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872" w:rsidRPr="005B12A1" w:rsidRDefault="00437D5C">
      <w:pPr>
        <w:pStyle w:val="Textoindependiente"/>
        <w:rPr>
          <w:b/>
          <w:sz w:val="24"/>
          <w:szCs w:val="24"/>
        </w:rPr>
      </w:pPr>
      <w:r w:rsidRPr="005B12A1">
        <w:rPr>
          <w:noProof/>
          <w:sz w:val="24"/>
          <w:szCs w:val="24"/>
          <w:lang w:val="es-CL" w:eastAsia="es-CL"/>
        </w:rPr>
        <mc:AlternateContent>
          <mc:Choice Requires="wps">
            <w:drawing>
              <wp:anchor distT="0" distB="0" distL="114300" distR="114300" simplePos="0" relativeHeight="503281688" behindDoc="0" locked="0" layoutInCell="1" allowOverlap="1">
                <wp:simplePos x="0" y="0"/>
                <wp:positionH relativeFrom="column">
                  <wp:posOffset>1320165</wp:posOffset>
                </wp:positionH>
                <wp:positionV relativeFrom="paragraph">
                  <wp:posOffset>-86995</wp:posOffset>
                </wp:positionV>
                <wp:extent cx="4330700" cy="683260"/>
                <wp:effectExtent l="0" t="0" r="12700" b="21590"/>
                <wp:wrapNone/>
                <wp:docPr id="8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0" cy="683260"/>
                        </a:xfrm>
                        <a:prstGeom prst="rect">
                          <a:avLst/>
                        </a:prstGeom>
                        <a:solidFill>
                          <a:srgbClr val="FFFFFF"/>
                        </a:solidFill>
                        <a:ln w="9525">
                          <a:solidFill>
                            <a:srgbClr val="000000"/>
                          </a:solidFill>
                          <a:miter lim="800000"/>
                          <a:headEnd/>
                          <a:tailEnd/>
                        </a:ln>
                      </wps:spPr>
                      <wps:txbx>
                        <w:txbxContent>
                          <w:p w:rsidR="00FB1EAD" w:rsidRDefault="00FB1EAD" w:rsidP="00597F78">
                            <w:pPr>
                              <w:rPr>
                                <w:rFonts w:ascii="Times New Roman" w:hAnsi="Times New Roman"/>
                                <w:b/>
                                <w:sz w:val="20"/>
                                <w:szCs w:val="20"/>
                              </w:rPr>
                            </w:pPr>
                            <w:r w:rsidRPr="000E75DB">
                              <w:rPr>
                                <w:rFonts w:ascii="Times New Roman" w:hAnsi="Times New Roman"/>
                                <w:b/>
                                <w:sz w:val="20"/>
                                <w:szCs w:val="20"/>
                              </w:rPr>
                              <w:t>COLEGIO NUESTRA SEÑO</w:t>
                            </w:r>
                            <w:r>
                              <w:rPr>
                                <w:rFonts w:ascii="Times New Roman" w:hAnsi="Times New Roman"/>
                                <w:b/>
                                <w:sz w:val="20"/>
                                <w:szCs w:val="20"/>
                              </w:rPr>
                              <w:t>RA MARÍA INMACULADA DEL BOSQUE</w:t>
                            </w:r>
                          </w:p>
                          <w:p w:rsidR="00FB1EAD" w:rsidRPr="00597F78" w:rsidRDefault="00FB1EAD" w:rsidP="00597F78">
                            <w:pPr>
                              <w:jc w:val="center"/>
                              <w:rPr>
                                <w:rFonts w:ascii="Times New Roman" w:hAnsi="Times New Roman"/>
                                <w:b/>
                                <w:sz w:val="20"/>
                                <w:szCs w:val="20"/>
                              </w:rPr>
                            </w:pPr>
                            <w:proofErr w:type="spellStart"/>
                            <w:r w:rsidRPr="00A40DD1">
                              <w:rPr>
                                <w:rFonts w:ascii="Times New Roman" w:hAnsi="Times New Roman"/>
                                <w:b/>
                                <w:szCs w:val="20"/>
                              </w:rPr>
                              <w:t>Utilización</w:t>
                            </w:r>
                            <w:proofErr w:type="spellEnd"/>
                            <w:r w:rsidRPr="00A40DD1">
                              <w:rPr>
                                <w:rFonts w:ascii="Times New Roman" w:hAnsi="Times New Roman"/>
                                <w:b/>
                                <w:szCs w:val="20"/>
                              </w:rPr>
                              <w:t xml:space="preserve"> de la </w:t>
                            </w:r>
                            <w:proofErr w:type="spellStart"/>
                            <w:r w:rsidRPr="00A40DD1">
                              <w:rPr>
                                <w:rFonts w:ascii="Times New Roman" w:hAnsi="Times New Roman"/>
                                <w:b/>
                                <w:szCs w:val="20"/>
                              </w:rPr>
                              <w:t>información</w:t>
                            </w:r>
                            <w:proofErr w:type="spellEnd"/>
                            <w:r w:rsidRPr="00A40DD1">
                              <w:rPr>
                                <w:rFonts w:ascii="Times New Roman" w:hAnsi="Times New Roman"/>
                                <w:b/>
                                <w:szCs w:val="20"/>
                              </w:rPr>
                              <w:t xml:space="preserve"> </w:t>
                            </w:r>
                            <w:proofErr w:type="spellStart"/>
                            <w:r w:rsidRPr="00A40DD1">
                              <w:rPr>
                                <w:rFonts w:ascii="Times New Roman" w:hAnsi="Times New Roman"/>
                                <w:b/>
                                <w:szCs w:val="20"/>
                              </w:rPr>
                              <w:t>contable</w:t>
                            </w:r>
                            <w:proofErr w:type="spellEnd"/>
                          </w:p>
                          <w:p w:rsidR="00FB1EAD" w:rsidRDefault="00FB1EAD" w:rsidP="00597F78">
                            <w:pPr>
                              <w:jc w:val="center"/>
                              <w:rPr>
                                <w:rFonts w:ascii="Times New Roman" w:hAnsi="Times New Roman"/>
                                <w:b/>
                                <w:sz w:val="20"/>
                                <w:szCs w:val="20"/>
                              </w:rPr>
                            </w:pPr>
                            <w:proofErr w:type="spellStart"/>
                            <w:r>
                              <w:rPr>
                                <w:rFonts w:ascii="Times New Roman" w:hAnsi="Times New Roman"/>
                                <w:b/>
                                <w:sz w:val="20"/>
                                <w:szCs w:val="20"/>
                              </w:rPr>
                              <w:t>Especialidad</w:t>
                            </w:r>
                            <w:proofErr w:type="spellEnd"/>
                            <w:r>
                              <w:rPr>
                                <w:rFonts w:ascii="Times New Roman" w:hAnsi="Times New Roman"/>
                                <w:b/>
                                <w:sz w:val="20"/>
                                <w:szCs w:val="20"/>
                              </w:rPr>
                              <w:t xml:space="preserve"> de </w:t>
                            </w:r>
                            <w:proofErr w:type="spellStart"/>
                            <w:r>
                              <w:rPr>
                                <w:rFonts w:ascii="Times New Roman" w:hAnsi="Times New Roman"/>
                                <w:b/>
                                <w:sz w:val="20"/>
                                <w:szCs w:val="20"/>
                              </w:rPr>
                              <w:t>Administración</w:t>
                            </w:r>
                            <w:proofErr w:type="spellEnd"/>
                            <w:r>
                              <w:rPr>
                                <w:rFonts w:ascii="Times New Roman" w:hAnsi="Times New Roman"/>
                                <w:b/>
                                <w:sz w:val="20"/>
                                <w:szCs w:val="20"/>
                              </w:rPr>
                              <w:t xml:space="preserve"> NM3</w:t>
                            </w:r>
                          </w:p>
                          <w:p w:rsidR="00FB1EAD" w:rsidRPr="000E75DB" w:rsidRDefault="00FB1EAD" w:rsidP="00597F78">
                            <w:pPr>
                              <w:jc w:val="center"/>
                              <w:rPr>
                                <w:rFonts w:ascii="Times New Roman" w:hAnsi="Times New Roman"/>
                                <w:b/>
                                <w:sz w:val="20"/>
                                <w:szCs w:val="20"/>
                              </w:rPr>
                            </w:pPr>
                            <w:r>
                              <w:rPr>
                                <w:rFonts w:ascii="Times New Roman" w:hAnsi="Times New Roman"/>
                                <w:b/>
                                <w:sz w:val="20"/>
                                <w:szCs w:val="20"/>
                              </w:rPr>
                              <w:t xml:space="preserve">Ana Maria </w:t>
                            </w:r>
                            <w:proofErr w:type="spellStart"/>
                            <w:r>
                              <w:rPr>
                                <w:rFonts w:ascii="Times New Roman" w:hAnsi="Times New Roman"/>
                                <w:b/>
                                <w:sz w:val="20"/>
                                <w:szCs w:val="20"/>
                              </w:rPr>
                              <w:t>Villar</w:t>
                            </w:r>
                            <w:proofErr w:type="spellEnd"/>
                            <w:r>
                              <w:rPr>
                                <w:rFonts w:ascii="Times New Roman" w:hAnsi="Times New Roman"/>
                                <w:b/>
                                <w:sz w:val="20"/>
                                <w:szCs w:val="20"/>
                              </w:rPr>
                              <w:t xml:space="preserve"> Parra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margin-left:103.95pt;margin-top:-6.85pt;width:341pt;height:53.8pt;z-index:503281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">
                <v:textbox>
                  <w:txbxContent>
                    <w:p w:rsidR="00FB1EAD" w:rsidRDefault="00FB1EAD" w:rsidP="00597F78">
                      <w:pPr>
                        <w:rPr>
                          <w:rFonts w:ascii="Times New Roman" w:hAnsi="Times New Roman"/>
                          <w:b/>
                          <w:sz w:val="20"/>
                          <w:szCs w:val="20"/>
                        </w:rPr>
                      </w:pPr>
                      <w:r w:rsidRPr="000E75DB">
                        <w:rPr>
                          <w:rFonts w:ascii="Times New Roman" w:hAnsi="Times New Roman"/>
                          <w:b/>
                          <w:sz w:val="20"/>
                          <w:szCs w:val="20"/>
                        </w:rPr>
                        <w:t>COLEGIO NUESTRA SEÑO</w:t>
                      </w:r>
                      <w:r>
                        <w:rPr>
                          <w:rFonts w:ascii="Times New Roman" w:hAnsi="Times New Roman"/>
                          <w:b/>
                          <w:sz w:val="20"/>
                          <w:szCs w:val="20"/>
                        </w:rPr>
                        <w:t>RA MARÍA INMACULADA DEL BOSQUE</w:t>
                      </w:r>
                    </w:p>
                    <w:p w:rsidR="00FB1EAD" w:rsidRPr="00597F78" w:rsidRDefault="00FB1EAD" w:rsidP="00597F78">
                      <w:pPr>
                        <w:jc w:val="center"/>
                        <w:rPr>
                          <w:rFonts w:ascii="Times New Roman" w:hAnsi="Times New Roman"/>
                          <w:b/>
                          <w:sz w:val="20"/>
                          <w:szCs w:val="20"/>
                        </w:rPr>
                      </w:pPr>
                      <w:r w:rsidRPr="00A40DD1">
                        <w:rPr>
                          <w:rFonts w:ascii="Times New Roman" w:hAnsi="Times New Roman"/>
                          <w:b/>
                          <w:szCs w:val="20"/>
                        </w:rPr>
                        <w:t>Utilización de la información contable</w:t>
                      </w:r>
                    </w:p>
                    <w:p w:rsidR="00FB1EAD" w:rsidRDefault="00FB1EAD" w:rsidP="00597F78">
                      <w:pPr>
                        <w:jc w:val="center"/>
                        <w:rPr>
                          <w:rFonts w:ascii="Times New Roman" w:hAnsi="Times New Roman"/>
                          <w:b/>
                          <w:sz w:val="20"/>
                          <w:szCs w:val="20"/>
                        </w:rPr>
                      </w:pPr>
                      <w:r>
                        <w:rPr>
                          <w:rFonts w:ascii="Times New Roman" w:hAnsi="Times New Roman"/>
                          <w:b/>
                          <w:sz w:val="20"/>
                          <w:szCs w:val="20"/>
                        </w:rPr>
                        <w:t>Especialidad de Administración NM3</w:t>
                      </w:r>
                    </w:p>
                    <w:p w:rsidR="00FB1EAD" w:rsidRPr="000E75DB" w:rsidRDefault="00FB1EAD" w:rsidP="00597F78">
                      <w:pPr>
                        <w:jc w:val="center"/>
                        <w:rPr>
                          <w:rFonts w:ascii="Times New Roman" w:hAnsi="Times New Roman"/>
                          <w:b/>
                          <w:sz w:val="20"/>
                          <w:szCs w:val="20"/>
                        </w:rPr>
                      </w:pPr>
                      <w:r>
                        <w:rPr>
                          <w:rFonts w:ascii="Times New Roman" w:hAnsi="Times New Roman"/>
                          <w:b/>
                          <w:sz w:val="20"/>
                          <w:szCs w:val="20"/>
                        </w:rPr>
                        <w:t>Ana Maria Villar Parra</w:t>
                      </w:r>
                    </w:p>
                  </w:txbxContent>
                </v:textbox>
              </v:shape>
            </w:pict>
          </mc:Fallback>
        </mc:AlternateContent>
      </w:r>
    </w:p>
    <w:p w:rsidR="00597F78" w:rsidRPr="005B12A1" w:rsidRDefault="00597F78" w:rsidP="00597F78">
      <w:pPr>
        <w:ind w:right="-235"/>
        <w:jc w:val="both"/>
        <w:rPr>
          <w:sz w:val="24"/>
          <w:szCs w:val="24"/>
          <w:lang w:val="es-ES_tradnl"/>
        </w:rPr>
      </w:pPr>
      <w:r w:rsidRPr="005B12A1">
        <w:rPr>
          <w:noProof/>
          <w:sz w:val="24"/>
          <w:szCs w:val="24"/>
          <w:lang w:val="es-CL" w:eastAsia="es-CL"/>
        </w:rPr>
        <w:drawing>
          <wp:anchor distT="0" distB="0" distL="114300" distR="114300" simplePos="0" relativeHeight="503280664" behindDoc="0" locked="0" layoutInCell="1" allowOverlap="1">
            <wp:simplePos x="0" y="0"/>
            <wp:positionH relativeFrom="column">
              <wp:posOffset>272415</wp:posOffset>
            </wp:positionH>
            <wp:positionV relativeFrom="paragraph">
              <wp:posOffset>-328930</wp:posOffset>
            </wp:positionV>
            <wp:extent cx="914400" cy="657225"/>
            <wp:effectExtent l="0" t="0" r="0" b="0"/>
            <wp:wrapNone/>
            <wp:docPr id="2" name="Imagen 2" descr="Descripción: ma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ción: marce"/>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914400"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7F78" w:rsidRPr="005B12A1" w:rsidRDefault="00597F78" w:rsidP="00597F78">
      <w:pPr>
        <w:keepNext/>
        <w:spacing w:line="240" w:lineRule="atLeast"/>
        <w:outlineLvl w:val="5"/>
        <w:rPr>
          <w:b/>
          <w:i/>
          <w:color w:val="000080"/>
          <w:spacing w:val="40"/>
          <w:sz w:val="24"/>
          <w:szCs w:val="24"/>
        </w:rPr>
      </w:pPr>
    </w:p>
    <w:p w:rsidR="00597F78" w:rsidRPr="005B12A1" w:rsidRDefault="00597F78" w:rsidP="00597F78">
      <w:pPr>
        <w:keepNext/>
        <w:spacing w:line="240" w:lineRule="atLeast"/>
        <w:jc w:val="center"/>
        <w:outlineLvl w:val="1"/>
        <w:rPr>
          <w:spacing w:val="40"/>
          <w:sz w:val="24"/>
          <w:szCs w:val="24"/>
          <w:lang w:val="es-CL"/>
        </w:rPr>
      </w:pPr>
    </w:p>
    <w:p w:rsidR="00597F78" w:rsidRPr="005B12A1" w:rsidRDefault="00597F78" w:rsidP="00597F78">
      <w:pPr>
        <w:keepNext/>
        <w:jc w:val="center"/>
        <w:outlineLvl w:val="0"/>
        <w:rPr>
          <w:b/>
          <w:i/>
          <w:color w:val="000000"/>
          <w:sz w:val="24"/>
          <w:szCs w:val="24"/>
          <w:lang w:val="es-CL"/>
        </w:rPr>
      </w:pPr>
      <w:r w:rsidRPr="005B12A1">
        <w:rPr>
          <w:b/>
          <w:i/>
          <w:color w:val="000000"/>
          <w:sz w:val="24"/>
          <w:szCs w:val="24"/>
          <w:lang w:val="es-CL"/>
        </w:rPr>
        <w:t xml:space="preserve">                                                                                                    </w:t>
      </w:r>
    </w:p>
    <w:p w:rsidR="001A0396" w:rsidRDefault="00597F78" w:rsidP="00597F78">
      <w:pPr>
        <w:jc w:val="center"/>
        <w:rPr>
          <w:b/>
          <w:sz w:val="24"/>
          <w:szCs w:val="24"/>
          <w:u w:val="single"/>
        </w:rPr>
      </w:pPr>
      <w:r w:rsidRPr="005B12A1">
        <w:rPr>
          <w:b/>
          <w:sz w:val="24"/>
          <w:szCs w:val="24"/>
          <w:u w:val="single"/>
        </w:rPr>
        <w:t>GUIA DE TRABAJO</w:t>
      </w:r>
      <w:r w:rsidR="00BA39DC">
        <w:rPr>
          <w:b/>
          <w:sz w:val="24"/>
          <w:szCs w:val="24"/>
          <w:u w:val="single"/>
        </w:rPr>
        <w:t xml:space="preserve"> N° 12</w:t>
      </w:r>
    </w:p>
    <w:p w:rsidR="00597F78" w:rsidRPr="005B12A1" w:rsidRDefault="00597F78" w:rsidP="00597F78">
      <w:pPr>
        <w:jc w:val="center"/>
        <w:rPr>
          <w:b/>
          <w:sz w:val="24"/>
          <w:szCs w:val="24"/>
          <w:u w:val="single"/>
        </w:rPr>
      </w:pPr>
      <w:r w:rsidRPr="005B12A1">
        <w:rPr>
          <w:b/>
          <w:sz w:val="24"/>
          <w:szCs w:val="24"/>
          <w:u w:val="single"/>
        </w:rPr>
        <w:t xml:space="preserve"> RATIOS FINANCIEROS O INDICADORES FINANCIEROS</w:t>
      </w:r>
    </w:p>
    <w:p w:rsidR="00597F78" w:rsidRPr="005B12A1" w:rsidRDefault="00597F78" w:rsidP="00597F78">
      <w:pPr>
        <w:jc w:val="center"/>
        <w:rPr>
          <w:b/>
          <w:sz w:val="24"/>
          <w:szCs w:val="24"/>
        </w:rPr>
      </w:pPr>
    </w:p>
    <w:tbl>
      <w:tblPr>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1620"/>
        <w:gridCol w:w="2371"/>
      </w:tblGrid>
      <w:tr w:rsidR="00597F78" w:rsidRPr="005B12A1" w:rsidTr="001A0396">
        <w:trPr>
          <w:trHeight w:val="389"/>
        </w:trPr>
        <w:tc>
          <w:tcPr>
            <w:tcW w:w="5148" w:type="dxa"/>
            <w:shd w:val="clear" w:color="auto" w:fill="auto"/>
          </w:tcPr>
          <w:p w:rsidR="00597F78" w:rsidRPr="005B12A1" w:rsidRDefault="00597F78" w:rsidP="001A0396">
            <w:pPr>
              <w:spacing w:line="360" w:lineRule="auto"/>
              <w:rPr>
                <w:b/>
                <w:sz w:val="24"/>
                <w:szCs w:val="24"/>
                <w:lang w:val="es-ES_tradnl"/>
              </w:rPr>
            </w:pPr>
            <w:r w:rsidRPr="005B12A1">
              <w:rPr>
                <w:b/>
                <w:sz w:val="24"/>
                <w:szCs w:val="24"/>
                <w:lang w:val="es-ES_tradnl"/>
              </w:rPr>
              <w:t>NOMBRE:</w:t>
            </w:r>
          </w:p>
        </w:tc>
        <w:tc>
          <w:tcPr>
            <w:tcW w:w="1620" w:type="dxa"/>
          </w:tcPr>
          <w:p w:rsidR="00597F78" w:rsidRPr="005B12A1" w:rsidRDefault="00597F78" w:rsidP="001A0396">
            <w:pPr>
              <w:spacing w:line="360" w:lineRule="auto"/>
              <w:rPr>
                <w:b/>
                <w:sz w:val="24"/>
                <w:szCs w:val="24"/>
                <w:lang w:val="es-ES_tradnl"/>
              </w:rPr>
            </w:pPr>
            <w:r w:rsidRPr="005B12A1">
              <w:rPr>
                <w:b/>
                <w:sz w:val="24"/>
                <w:szCs w:val="24"/>
                <w:lang w:val="es-ES_tradnl"/>
              </w:rPr>
              <w:t>CURSO: 3º</w:t>
            </w:r>
          </w:p>
        </w:tc>
        <w:tc>
          <w:tcPr>
            <w:tcW w:w="2371" w:type="dxa"/>
            <w:shd w:val="clear" w:color="auto" w:fill="auto"/>
          </w:tcPr>
          <w:p w:rsidR="00597F78" w:rsidRPr="005B12A1" w:rsidRDefault="00597F78" w:rsidP="001A0396">
            <w:pPr>
              <w:spacing w:line="360" w:lineRule="auto"/>
              <w:rPr>
                <w:b/>
                <w:sz w:val="24"/>
                <w:szCs w:val="24"/>
                <w:lang w:val="es-ES_tradnl"/>
              </w:rPr>
            </w:pPr>
            <w:r w:rsidRPr="005B12A1">
              <w:rPr>
                <w:b/>
                <w:sz w:val="24"/>
                <w:szCs w:val="24"/>
                <w:lang w:val="es-ES_tradnl"/>
              </w:rPr>
              <w:t>FECHA:</w:t>
            </w:r>
          </w:p>
        </w:tc>
      </w:tr>
    </w:tbl>
    <w:p w:rsidR="00597F78" w:rsidRPr="005B12A1" w:rsidRDefault="00597F78" w:rsidP="00597F78">
      <w:pPr>
        <w:shd w:val="clear" w:color="auto" w:fill="FFFFFF"/>
        <w:rPr>
          <w:b/>
          <w:sz w:val="24"/>
          <w:szCs w:val="24"/>
          <w:u w:val="single"/>
        </w:rPr>
      </w:pPr>
    </w:p>
    <w:p w:rsidR="00597F78" w:rsidRPr="005B12A1" w:rsidRDefault="00597F78" w:rsidP="00597F78">
      <w:pPr>
        <w:shd w:val="clear" w:color="auto" w:fill="FFFFFF"/>
        <w:rPr>
          <w:b/>
          <w:bCs/>
          <w:sz w:val="24"/>
          <w:szCs w:val="24"/>
          <w:lang w:val="es-CL" w:eastAsia="es-CL"/>
        </w:rPr>
      </w:pPr>
      <w:r w:rsidRPr="005B12A1">
        <w:rPr>
          <w:b/>
          <w:bCs/>
          <w:sz w:val="24"/>
          <w:szCs w:val="24"/>
          <w:lang w:val="es-CL" w:eastAsia="es-CL"/>
        </w:rPr>
        <w:t>OBJETIVOS:</w:t>
      </w:r>
      <w:r w:rsidRPr="005B12A1">
        <w:rPr>
          <w:b/>
          <w:bCs/>
          <w:sz w:val="24"/>
          <w:szCs w:val="24"/>
          <w:lang w:val="es-CL" w:eastAsia="es-CL"/>
        </w:rPr>
        <w:tab/>
      </w:r>
    </w:p>
    <w:p w:rsidR="00597F78" w:rsidRPr="00446656" w:rsidRDefault="00597F78" w:rsidP="00597F78">
      <w:pPr>
        <w:widowControl/>
        <w:numPr>
          <w:ilvl w:val="0"/>
          <w:numId w:val="6"/>
        </w:numPr>
        <w:shd w:val="clear" w:color="auto" w:fill="FFFFFF"/>
        <w:autoSpaceDE/>
        <w:autoSpaceDN/>
        <w:rPr>
          <w:bCs/>
          <w:sz w:val="24"/>
          <w:szCs w:val="24"/>
          <w:lang w:val="es-CL" w:eastAsia="es-CL"/>
        </w:rPr>
      </w:pPr>
      <w:r w:rsidRPr="00446656">
        <w:rPr>
          <w:bCs/>
          <w:sz w:val="24"/>
          <w:szCs w:val="24"/>
          <w:lang w:val="es-CL" w:eastAsia="es-CL"/>
        </w:rPr>
        <w:t xml:space="preserve">Conocer ratios financieros que proporcionan mecanismos contables y financieros </w:t>
      </w:r>
    </w:p>
    <w:p w:rsidR="00597F78" w:rsidRPr="00446656" w:rsidRDefault="00597F78" w:rsidP="00597F78">
      <w:pPr>
        <w:widowControl/>
        <w:numPr>
          <w:ilvl w:val="0"/>
          <w:numId w:val="6"/>
        </w:numPr>
        <w:shd w:val="clear" w:color="auto" w:fill="FFFFFF"/>
        <w:autoSpaceDE/>
        <w:autoSpaceDN/>
        <w:rPr>
          <w:bCs/>
          <w:sz w:val="24"/>
          <w:szCs w:val="24"/>
          <w:lang w:val="es-CL" w:eastAsia="es-CL"/>
        </w:rPr>
      </w:pPr>
      <w:r w:rsidRPr="00446656">
        <w:rPr>
          <w:bCs/>
          <w:sz w:val="24"/>
          <w:szCs w:val="24"/>
          <w:lang w:val="es-CL" w:eastAsia="es-CL"/>
        </w:rPr>
        <w:t xml:space="preserve">Calcular, relacionar y analizar información entregada en el Balance y </w:t>
      </w:r>
    </w:p>
    <w:p w:rsidR="00597F78" w:rsidRPr="00446656" w:rsidRDefault="00597F78" w:rsidP="007C1B3D">
      <w:pPr>
        <w:widowControl/>
        <w:numPr>
          <w:ilvl w:val="0"/>
          <w:numId w:val="6"/>
        </w:numPr>
        <w:shd w:val="clear" w:color="auto" w:fill="FFFFFF"/>
        <w:autoSpaceDE/>
        <w:autoSpaceDN/>
        <w:jc w:val="both"/>
        <w:rPr>
          <w:bCs/>
          <w:sz w:val="24"/>
          <w:szCs w:val="24"/>
          <w:lang w:val="es-CL" w:eastAsia="es-CL"/>
        </w:rPr>
      </w:pPr>
      <w:r w:rsidRPr="00446656">
        <w:rPr>
          <w:bCs/>
          <w:sz w:val="24"/>
          <w:szCs w:val="24"/>
          <w:lang w:val="es-CL" w:eastAsia="es-CL"/>
        </w:rPr>
        <w:t>Estado de Resultado.</w:t>
      </w:r>
    </w:p>
    <w:p w:rsidR="001A0396" w:rsidRPr="00446656" w:rsidRDefault="001A0396" w:rsidP="007C1B3D">
      <w:pPr>
        <w:widowControl/>
        <w:shd w:val="clear" w:color="auto" w:fill="FFFFFF"/>
        <w:autoSpaceDE/>
        <w:autoSpaceDN/>
        <w:jc w:val="both"/>
        <w:rPr>
          <w:bCs/>
          <w:sz w:val="24"/>
          <w:szCs w:val="24"/>
          <w:lang w:val="es-CL" w:eastAsia="es-CL"/>
        </w:rPr>
      </w:pPr>
    </w:p>
    <w:p w:rsidR="00D04878" w:rsidRPr="00446656" w:rsidRDefault="00D04878" w:rsidP="00D04878">
      <w:pPr>
        <w:widowControl/>
        <w:shd w:val="clear" w:color="auto" w:fill="FFFFFF"/>
        <w:autoSpaceDE/>
        <w:autoSpaceDN/>
        <w:jc w:val="center"/>
        <w:rPr>
          <w:bCs/>
          <w:sz w:val="24"/>
          <w:szCs w:val="24"/>
          <w:lang w:val="es-CL" w:eastAsia="es-CL"/>
        </w:rPr>
      </w:pPr>
    </w:p>
    <w:p w:rsidR="00D04878" w:rsidRPr="00446656" w:rsidRDefault="00D04878" w:rsidP="00D04878">
      <w:pPr>
        <w:widowControl/>
        <w:shd w:val="clear" w:color="auto" w:fill="FFFFFF"/>
        <w:autoSpaceDE/>
        <w:autoSpaceDN/>
        <w:jc w:val="center"/>
        <w:rPr>
          <w:bCs/>
          <w:sz w:val="24"/>
          <w:szCs w:val="24"/>
          <w:lang w:val="es-CL" w:eastAsia="es-CL"/>
        </w:rPr>
      </w:pPr>
      <w:r w:rsidRPr="00446656">
        <w:rPr>
          <w:bCs/>
          <w:sz w:val="24"/>
          <w:szCs w:val="24"/>
          <w:lang w:val="es-CL" w:eastAsia="es-CL"/>
        </w:rPr>
        <w:t>Ratios financieros</w:t>
      </w:r>
    </w:p>
    <w:p w:rsidR="00D04878" w:rsidRPr="00446656" w:rsidRDefault="00D04878" w:rsidP="00D04878">
      <w:pPr>
        <w:widowControl/>
        <w:shd w:val="clear" w:color="auto" w:fill="FFFFFF"/>
        <w:autoSpaceDE/>
        <w:autoSpaceDN/>
        <w:jc w:val="both"/>
        <w:rPr>
          <w:bCs/>
          <w:sz w:val="24"/>
          <w:szCs w:val="24"/>
          <w:lang w:val="es-CL" w:eastAsia="es-CL"/>
        </w:rPr>
      </w:pPr>
    </w:p>
    <w:p w:rsidR="00D04878" w:rsidRPr="00446656" w:rsidRDefault="00D04878" w:rsidP="00D04878">
      <w:pPr>
        <w:widowControl/>
        <w:shd w:val="clear" w:color="auto" w:fill="FFFFFF"/>
        <w:autoSpaceDE/>
        <w:autoSpaceDN/>
        <w:jc w:val="both"/>
        <w:rPr>
          <w:bCs/>
          <w:sz w:val="24"/>
          <w:szCs w:val="24"/>
          <w:lang w:val="es-CL" w:eastAsia="es-CL"/>
        </w:rPr>
      </w:pPr>
      <w:r w:rsidRPr="00446656">
        <w:rPr>
          <w:bCs/>
          <w:sz w:val="24"/>
          <w:szCs w:val="24"/>
          <w:lang w:val="es-CL" w:eastAsia="es-CL"/>
        </w:rPr>
        <w:t xml:space="preserve">Los ratios financieros, también llamados razones financieras, son cocientes que permiten comparar la situación financiera de la empresa con valores </w:t>
      </w:r>
      <w:r w:rsidR="00446656" w:rsidRPr="00446656">
        <w:rPr>
          <w:bCs/>
          <w:sz w:val="24"/>
          <w:szCs w:val="24"/>
          <w:lang w:val="es-CL" w:eastAsia="es-CL"/>
        </w:rPr>
        <w:t xml:space="preserve">óptimos o </w:t>
      </w:r>
      <w:proofErr w:type="gramStart"/>
      <w:r w:rsidR="00446656" w:rsidRPr="00446656">
        <w:rPr>
          <w:bCs/>
          <w:sz w:val="24"/>
          <w:szCs w:val="24"/>
          <w:lang w:val="es-CL" w:eastAsia="es-CL"/>
        </w:rPr>
        <w:t>promedios</w:t>
      </w:r>
      <w:proofErr w:type="gramEnd"/>
      <w:r w:rsidR="00446656" w:rsidRPr="00446656">
        <w:rPr>
          <w:bCs/>
          <w:sz w:val="24"/>
          <w:szCs w:val="24"/>
          <w:lang w:val="es-CL" w:eastAsia="es-CL"/>
        </w:rPr>
        <w:t xml:space="preserve"> del sector.</w:t>
      </w:r>
    </w:p>
    <w:p w:rsidR="00D04878" w:rsidRPr="00446656" w:rsidRDefault="00D04878" w:rsidP="00D04878">
      <w:pPr>
        <w:widowControl/>
        <w:shd w:val="clear" w:color="auto" w:fill="FFFFFF"/>
        <w:autoSpaceDE/>
        <w:autoSpaceDN/>
        <w:jc w:val="both"/>
        <w:rPr>
          <w:bCs/>
          <w:sz w:val="24"/>
          <w:szCs w:val="24"/>
          <w:lang w:val="es-CL" w:eastAsia="es-CL"/>
        </w:rPr>
      </w:pPr>
      <w:r w:rsidRPr="00446656">
        <w:rPr>
          <w:bCs/>
          <w:sz w:val="24"/>
          <w:szCs w:val="24"/>
          <w:lang w:val="es-CL" w:eastAsia="es-CL"/>
        </w:rPr>
        <w:t>Por tanto, no son más que una fracción en que el numerador y denominador son partidas contables obtenidas de las cuentas anuales. Además, no solo se estudian en el año en curso (comparando con el sector), también conviene observar la evolución en el tiempo.</w:t>
      </w:r>
    </w:p>
    <w:p w:rsidR="00D04878" w:rsidRPr="00446656" w:rsidRDefault="00D04878" w:rsidP="00D04878">
      <w:pPr>
        <w:widowControl/>
        <w:shd w:val="clear" w:color="auto" w:fill="FFFFFF"/>
        <w:autoSpaceDE/>
        <w:autoSpaceDN/>
        <w:jc w:val="both"/>
        <w:rPr>
          <w:bCs/>
          <w:sz w:val="24"/>
          <w:szCs w:val="24"/>
          <w:lang w:val="es-CL" w:eastAsia="es-CL"/>
        </w:rPr>
      </w:pPr>
      <w:r w:rsidRPr="00446656">
        <w:rPr>
          <w:bCs/>
          <w:sz w:val="24"/>
          <w:szCs w:val="24"/>
          <w:lang w:val="es-CL" w:eastAsia="es-CL"/>
        </w:rPr>
        <w:t>Normalmente se calculan para tres o cinco años y hacer un gráfico ayuda a la interpretación.</w:t>
      </w:r>
    </w:p>
    <w:p w:rsidR="00D04878" w:rsidRPr="00446656" w:rsidRDefault="00D04878" w:rsidP="00D04878">
      <w:pPr>
        <w:widowControl/>
        <w:shd w:val="clear" w:color="auto" w:fill="FFFFFF"/>
        <w:autoSpaceDE/>
        <w:autoSpaceDN/>
        <w:jc w:val="both"/>
        <w:rPr>
          <w:bCs/>
          <w:sz w:val="24"/>
          <w:szCs w:val="24"/>
          <w:lang w:val="es-CL" w:eastAsia="es-CL"/>
        </w:rPr>
      </w:pPr>
    </w:p>
    <w:p w:rsidR="00D04878" w:rsidRPr="00446656" w:rsidRDefault="00D04878" w:rsidP="00D04878">
      <w:pPr>
        <w:widowControl/>
        <w:shd w:val="clear" w:color="auto" w:fill="FFFFFF"/>
        <w:autoSpaceDE/>
        <w:autoSpaceDN/>
        <w:jc w:val="center"/>
        <w:rPr>
          <w:bCs/>
          <w:sz w:val="24"/>
          <w:szCs w:val="24"/>
          <w:lang w:val="es-CL" w:eastAsia="es-CL"/>
        </w:rPr>
      </w:pPr>
      <w:r w:rsidRPr="00446656">
        <w:rPr>
          <w:bCs/>
          <w:sz w:val="24"/>
          <w:szCs w:val="24"/>
          <w:lang w:val="es-CL" w:eastAsia="es-CL"/>
        </w:rPr>
        <w:t>Los ratios financieros más relevantes</w:t>
      </w:r>
    </w:p>
    <w:p w:rsidR="00D04878" w:rsidRPr="00446656" w:rsidRDefault="00D04878" w:rsidP="00D04878">
      <w:pPr>
        <w:widowControl/>
        <w:shd w:val="clear" w:color="auto" w:fill="FFFFFF"/>
        <w:autoSpaceDE/>
        <w:autoSpaceDN/>
        <w:jc w:val="center"/>
        <w:rPr>
          <w:bCs/>
          <w:sz w:val="24"/>
          <w:szCs w:val="24"/>
          <w:lang w:val="es-CL" w:eastAsia="es-CL"/>
        </w:rPr>
      </w:pPr>
    </w:p>
    <w:p w:rsidR="00D04878" w:rsidRPr="00446656" w:rsidRDefault="00D04878" w:rsidP="00D04878">
      <w:pPr>
        <w:widowControl/>
        <w:shd w:val="clear" w:color="auto" w:fill="FFFFFF"/>
        <w:autoSpaceDE/>
        <w:autoSpaceDN/>
        <w:jc w:val="both"/>
        <w:rPr>
          <w:bCs/>
          <w:sz w:val="24"/>
          <w:szCs w:val="24"/>
          <w:lang w:val="es-CL" w:eastAsia="es-CL"/>
        </w:rPr>
      </w:pPr>
      <w:r w:rsidRPr="00446656">
        <w:rPr>
          <w:bCs/>
          <w:sz w:val="24"/>
          <w:szCs w:val="24"/>
          <w:lang w:val="es-CL" w:eastAsia="es-CL"/>
        </w:rPr>
        <w:t>Si bien es cierto que cada empresa es un mundo y ratios financieros hay muchos, indicare los más relevantes.</w:t>
      </w:r>
    </w:p>
    <w:p w:rsidR="00D04878" w:rsidRPr="00FC1B2E" w:rsidRDefault="00D04878" w:rsidP="00FC1B2E">
      <w:pPr>
        <w:widowControl/>
        <w:numPr>
          <w:ilvl w:val="0"/>
          <w:numId w:val="9"/>
        </w:numPr>
        <w:shd w:val="clear" w:color="auto" w:fill="FFFFFF"/>
        <w:autoSpaceDE/>
        <w:autoSpaceDN/>
        <w:spacing w:before="100" w:beforeAutospacing="1" w:after="100" w:afterAutospacing="1"/>
        <w:ind w:left="0"/>
        <w:jc w:val="both"/>
        <w:rPr>
          <w:rFonts w:eastAsia="Times New Roman"/>
          <w:sz w:val="24"/>
          <w:szCs w:val="24"/>
          <w:lang w:val="es-CL" w:eastAsia="es-CL"/>
        </w:rPr>
      </w:pPr>
      <w:r w:rsidRPr="00FC1B2E">
        <w:rPr>
          <w:bCs/>
          <w:sz w:val="24"/>
          <w:szCs w:val="24"/>
          <w:lang w:val="es-CL" w:eastAsia="es-CL"/>
        </w:rPr>
        <w:t xml:space="preserve">A.- </w:t>
      </w:r>
      <w:hyperlink r:id="rId9" w:history="1">
        <w:r w:rsidRPr="00FC1B2E">
          <w:rPr>
            <w:rFonts w:eastAsia="Times New Roman"/>
            <w:b/>
            <w:bCs/>
            <w:sz w:val="24"/>
            <w:szCs w:val="24"/>
            <w:lang w:val="es-CL" w:eastAsia="es-CL"/>
          </w:rPr>
          <w:t>Ratio de razón de endeudamiento del activo total</w:t>
        </w:r>
      </w:hyperlink>
      <w:r w:rsidRPr="00FC1B2E">
        <w:rPr>
          <w:rFonts w:eastAsia="Times New Roman"/>
          <w:sz w:val="24"/>
          <w:szCs w:val="24"/>
          <w:lang w:val="es-CL" w:eastAsia="es-CL"/>
        </w:rPr>
        <w:t>. Este es quizá uno de los más importantes, ya que muestra la proporción de las deudas sobre el activo total. Aunque hay un rango óptimo de valores (se puede ver en el artículo detallado), este también dependerá de la actividad de la empresa. Por ejemplo, en los bancos este ratio suele ser muy elevado. Este ratio a veces se incluye dentro de los relacionados con la solvencia.</w:t>
      </w:r>
      <w:r w:rsidR="00446656" w:rsidRPr="00FC1B2E">
        <w:rPr>
          <w:rFonts w:eastAsia="Times New Roman"/>
          <w:sz w:val="24"/>
          <w:szCs w:val="24"/>
          <w:lang w:val="es-CL" w:eastAsia="es-CL"/>
        </w:rPr>
        <w:t xml:space="preserve"> </w:t>
      </w:r>
      <w:r w:rsidRPr="00FC1B2E">
        <w:rPr>
          <w:bCs/>
          <w:sz w:val="24"/>
          <w:szCs w:val="24"/>
          <w:lang w:val="es-CL" w:eastAsia="es-CL"/>
        </w:rPr>
        <w:t>El ratio de razón de endeudamiento del activo total, sirve para establecer una métrica del grado de endeudamiento de una empresa, en relación al total de sus activos.</w:t>
      </w:r>
      <w:r w:rsidR="00446656" w:rsidRPr="00FC1B2E">
        <w:rPr>
          <w:bCs/>
          <w:sz w:val="24"/>
          <w:szCs w:val="24"/>
          <w:lang w:val="es-CL" w:eastAsia="es-CL"/>
        </w:rPr>
        <w:t xml:space="preserve"> </w:t>
      </w:r>
      <w:r w:rsidRPr="00FC1B2E">
        <w:rPr>
          <w:bCs/>
          <w:sz w:val="24"/>
          <w:szCs w:val="24"/>
          <w:lang w:val="es-CL" w:eastAsia="es-CL"/>
        </w:rPr>
        <w:t>A la hora de financiar su actividad, las empresas pueden optar por dos vías. O bien financian su actividad con sus fondos propios, o bien se financian a través de sus acreedores.</w:t>
      </w:r>
    </w:p>
    <w:p w:rsidR="00446656" w:rsidRPr="00446656" w:rsidRDefault="00446656" w:rsidP="00446656">
      <w:pPr>
        <w:widowControl/>
        <w:shd w:val="clear" w:color="auto" w:fill="FFFFFF"/>
        <w:autoSpaceDE/>
        <w:autoSpaceDN/>
        <w:spacing w:before="100" w:beforeAutospacing="1" w:after="100" w:afterAutospacing="1"/>
        <w:rPr>
          <w:rFonts w:eastAsia="Times New Roman"/>
          <w:color w:val="333333"/>
          <w:sz w:val="24"/>
          <w:szCs w:val="24"/>
          <w:lang w:val="es-CL" w:eastAsia="es-CL"/>
        </w:rPr>
      </w:pPr>
    </w:p>
    <w:p w:rsidR="00D04878" w:rsidRDefault="00D04878" w:rsidP="00D04878">
      <w:pPr>
        <w:widowControl/>
        <w:shd w:val="clear" w:color="auto" w:fill="FFFFFF"/>
        <w:autoSpaceDE/>
        <w:autoSpaceDN/>
        <w:jc w:val="both"/>
        <w:rPr>
          <w:bCs/>
          <w:sz w:val="24"/>
          <w:szCs w:val="24"/>
          <w:lang w:val="es-CL" w:eastAsia="es-CL"/>
        </w:rPr>
      </w:pPr>
      <w:r w:rsidRPr="00D04878">
        <w:rPr>
          <w:bCs/>
          <w:sz w:val="24"/>
          <w:szCs w:val="24"/>
          <w:lang w:val="es-CL" w:eastAsia="es-CL"/>
        </w:rPr>
        <w:lastRenderedPageBreak/>
        <w:t>Su fórmula de cálculo es la siguiente:</w:t>
      </w:r>
    </w:p>
    <w:p w:rsidR="00D04878" w:rsidRPr="00D04878" w:rsidRDefault="00D04878" w:rsidP="00D04878">
      <w:pPr>
        <w:widowControl/>
        <w:shd w:val="clear" w:color="auto" w:fill="FFFFFF"/>
        <w:autoSpaceDE/>
        <w:autoSpaceDN/>
        <w:jc w:val="both"/>
        <w:rPr>
          <w:bCs/>
          <w:sz w:val="24"/>
          <w:szCs w:val="24"/>
          <w:lang w:val="es-CL" w:eastAsia="es-CL"/>
        </w:rPr>
      </w:pPr>
    </w:p>
    <w:p w:rsidR="00D04878" w:rsidRPr="00D04878" w:rsidRDefault="00D04878" w:rsidP="00D04878">
      <w:pPr>
        <w:widowControl/>
        <w:shd w:val="clear" w:color="auto" w:fill="FFFFFF"/>
        <w:autoSpaceDE/>
        <w:autoSpaceDN/>
        <w:jc w:val="both"/>
        <w:rPr>
          <w:bCs/>
          <w:sz w:val="24"/>
          <w:szCs w:val="24"/>
          <w:lang w:val="es-CL" w:eastAsia="es-CL"/>
        </w:rPr>
      </w:pPr>
      <w:r>
        <w:rPr>
          <w:noProof/>
          <w:lang w:val="es-CL" w:eastAsia="es-CL"/>
        </w:rPr>
        <w:drawing>
          <wp:inline distT="0" distB="0" distL="0" distR="0" wp14:anchorId="78287303" wp14:editId="68797C0D">
            <wp:extent cx="5460365" cy="931652"/>
            <wp:effectExtent l="0" t="0" r="6985" b="1905"/>
            <wp:docPr id="1" name="Imagen 1" descr="https://economipedia.com/wp-content/uploads/Raz%C3%B3n-de-endeudamiento-del-activo-to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onomipedia.com/wp-content/uploads/Raz%C3%B3n-de-endeudamiento-del-activo-tota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3782" cy="933941"/>
                    </a:xfrm>
                    <a:prstGeom prst="rect">
                      <a:avLst/>
                    </a:prstGeom>
                    <a:noFill/>
                    <a:ln>
                      <a:noFill/>
                    </a:ln>
                  </pic:spPr>
                </pic:pic>
              </a:graphicData>
            </a:graphic>
          </wp:inline>
        </w:drawing>
      </w:r>
    </w:p>
    <w:p w:rsidR="00D04878" w:rsidRPr="00D04878" w:rsidRDefault="00D04878" w:rsidP="00D04878">
      <w:pPr>
        <w:widowControl/>
        <w:shd w:val="clear" w:color="auto" w:fill="FFFFFF"/>
        <w:autoSpaceDE/>
        <w:autoSpaceDN/>
        <w:jc w:val="both"/>
        <w:rPr>
          <w:bCs/>
          <w:sz w:val="24"/>
          <w:szCs w:val="24"/>
          <w:lang w:val="es-CL" w:eastAsia="es-CL"/>
        </w:rPr>
      </w:pPr>
    </w:p>
    <w:p w:rsidR="00D04878" w:rsidRPr="00D04878" w:rsidRDefault="00D04878" w:rsidP="00D04878">
      <w:pPr>
        <w:widowControl/>
        <w:shd w:val="clear" w:color="auto" w:fill="FFFFFF"/>
        <w:autoSpaceDE/>
        <w:autoSpaceDN/>
        <w:jc w:val="both"/>
        <w:rPr>
          <w:bCs/>
          <w:sz w:val="24"/>
          <w:szCs w:val="24"/>
          <w:lang w:val="es-CL" w:eastAsia="es-CL"/>
        </w:rPr>
      </w:pPr>
      <w:r w:rsidRPr="00D04878">
        <w:rPr>
          <w:bCs/>
          <w:sz w:val="24"/>
          <w:szCs w:val="24"/>
          <w:lang w:val="es-CL" w:eastAsia="es-CL"/>
        </w:rPr>
        <w:t xml:space="preserve">Cada empresa ha de encontrar su estructura de capital óptima en base a sus necesidades y las condiciones del mercado en cada momento. La razón de endeudamiento del activo total nos va a permitir saber </w:t>
      </w:r>
      <w:r w:rsidR="00446656" w:rsidRPr="00D04878">
        <w:rPr>
          <w:bCs/>
          <w:sz w:val="24"/>
          <w:szCs w:val="24"/>
          <w:lang w:val="es-CL" w:eastAsia="es-CL"/>
        </w:rPr>
        <w:t>qué</w:t>
      </w:r>
      <w:r w:rsidRPr="00D04878">
        <w:rPr>
          <w:bCs/>
          <w:sz w:val="24"/>
          <w:szCs w:val="24"/>
          <w:lang w:val="es-CL" w:eastAsia="es-CL"/>
        </w:rPr>
        <w:t xml:space="preserve"> proporción de la actividad de la empresa (total activos) </w:t>
      </w:r>
      <w:r w:rsidR="00446656" w:rsidRPr="00D04878">
        <w:rPr>
          <w:bCs/>
          <w:sz w:val="24"/>
          <w:szCs w:val="24"/>
          <w:lang w:val="es-CL" w:eastAsia="es-CL"/>
        </w:rPr>
        <w:t>está</w:t>
      </w:r>
      <w:r w:rsidRPr="00D04878">
        <w:rPr>
          <w:bCs/>
          <w:sz w:val="24"/>
          <w:szCs w:val="24"/>
          <w:lang w:val="es-CL" w:eastAsia="es-CL"/>
        </w:rPr>
        <w:t xml:space="preserve"> financiada por</w:t>
      </w:r>
      <w:r w:rsidR="00446656">
        <w:rPr>
          <w:bCs/>
          <w:sz w:val="24"/>
          <w:szCs w:val="24"/>
          <w:lang w:val="es-CL" w:eastAsia="es-CL"/>
        </w:rPr>
        <w:t xml:space="preserve"> sus acreedores (pasivo total).</w:t>
      </w:r>
    </w:p>
    <w:p w:rsidR="00D04878" w:rsidRPr="00D04878" w:rsidRDefault="00D04878" w:rsidP="00D04878">
      <w:pPr>
        <w:widowControl/>
        <w:shd w:val="clear" w:color="auto" w:fill="FFFFFF"/>
        <w:autoSpaceDE/>
        <w:autoSpaceDN/>
        <w:jc w:val="both"/>
        <w:rPr>
          <w:bCs/>
          <w:sz w:val="24"/>
          <w:szCs w:val="24"/>
          <w:lang w:val="es-CL" w:eastAsia="es-CL"/>
        </w:rPr>
      </w:pPr>
      <w:r w:rsidRPr="00D04878">
        <w:rPr>
          <w:bCs/>
          <w:sz w:val="24"/>
          <w:szCs w:val="24"/>
          <w:lang w:val="es-CL" w:eastAsia="es-CL"/>
        </w:rPr>
        <w:t>Valores óptimos del ratio de razón de endeudamiento del activo total</w:t>
      </w:r>
    </w:p>
    <w:p w:rsidR="00D04878" w:rsidRPr="00D04878" w:rsidRDefault="00D04878" w:rsidP="00D04878">
      <w:pPr>
        <w:widowControl/>
        <w:shd w:val="clear" w:color="auto" w:fill="FFFFFF"/>
        <w:autoSpaceDE/>
        <w:autoSpaceDN/>
        <w:jc w:val="both"/>
        <w:rPr>
          <w:bCs/>
          <w:sz w:val="24"/>
          <w:szCs w:val="24"/>
          <w:lang w:val="es-CL" w:eastAsia="es-CL"/>
        </w:rPr>
      </w:pPr>
      <w:r w:rsidRPr="00D04878">
        <w:rPr>
          <w:bCs/>
          <w:sz w:val="24"/>
          <w:szCs w:val="24"/>
          <w:lang w:val="es-CL" w:eastAsia="es-CL"/>
        </w:rPr>
        <w:t>Como habitualmente, los valores óptimos de las ratios siempre dependen del sector y de la casuística de cada empresa. No obstante, valores entre un 40% y un 60</w:t>
      </w:r>
      <w:r w:rsidR="00446656">
        <w:rPr>
          <w:bCs/>
          <w:sz w:val="24"/>
          <w:szCs w:val="24"/>
          <w:lang w:val="es-CL" w:eastAsia="es-CL"/>
        </w:rPr>
        <w:t>% se consideran como adecuados.</w:t>
      </w:r>
    </w:p>
    <w:p w:rsidR="00D04878" w:rsidRPr="00D04878" w:rsidRDefault="00D04878" w:rsidP="00D04878">
      <w:pPr>
        <w:widowControl/>
        <w:shd w:val="clear" w:color="auto" w:fill="FFFFFF"/>
        <w:autoSpaceDE/>
        <w:autoSpaceDN/>
        <w:jc w:val="both"/>
        <w:rPr>
          <w:bCs/>
          <w:sz w:val="24"/>
          <w:szCs w:val="24"/>
          <w:lang w:val="es-CL" w:eastAsia="es-CL"/>
        </w:rPr>
      </w:pPr>
      <w:r w:rsidRPr="00D04878">
        <w:rPr>
          <w:bCs/>
          <w:sz w:val="24"/>
          <w:szCs w:val="24"/>
          <w:lang w:val="es-CL" w:eastAsia="es-CL"/>
        </w:rPr>
        <w:t>Si el valor fuera superior al 60%, la empresa estaría dejando una gran parte de su financiación a terceros. Esto podría hacerle perder autonomía en su administración y gestión y generarle gran carga de intereses. Por otra parte si el ratio está por debajo del 40%, la empresa contaría con un nivel de recursos propios muy elevado</w:t>
      </w:r>
    </w:p>
    <w:p w:rsidR="00D04878" w:rsidRDefault="00D04878" w:rsidP="007C1B3D">
      <w:pPr>
        <w:widowControl/>
        <w:shd w:val="clear" w:color="auto" w:fill="FFFFFF"/>
        <w:autoSpaceDE/>
        <w:autoSpaceDN/>
        <w:jc w:val="both"/>
        <w:rPr>
          <w:bCs/>
          <w:sz w:val="24"/>
          <w:szCs w:val="24"/>
          <w:lang w:val="es-CL" w:eastAsia="es-CL"/>
        </w:rPr>
      </w:pPr>
    </w:p>
    <w:p w:rsidR="00446656" w:rsidRPr="00FC1B2E" w:rsidRDefault="00DA3E58" w:rsidP="00FC1B2E">
      <w:pPr>
        <w:widowControl/>
        <w:shd w:val="clear" w:color="auto" w:fill="FFFFFF"/>
        <w:autoSpaceDE/>
        <w:autoSpaceDN/>
        <w:jc w:val="both"/>
        <w:rPr>
          <w:rFonts w:eastAsia="Times New Roman"/>
          <w:sz w:val="24"/>
          <w:szCs w:val="24"/>
          <w:lang w:val="es-CL" w:eastAsia="es-CL"/>
        </w:rPr>
      </w:pPr>
      <w:r w:rsidRPr="00FC1B2E">
        <w:rPr>
          <w:bCs/>
          <w:sz w:val="24"/>
          <w:szCs w:val="24"/>
          <w:lang w:val="es-CL" w:eastAsia="es-CL"/>
        </w:rPr>
        <w:t xml:space="preserve">B.- </w:t>
      </w:r>
      <w:hyperlink r:id="rId11" w:history="1">
        <w:r w:rsidRPr="00FC1B2E">
          <w:rPr>
            <w:rFonts w:eastAsia="Times New Roman"/>
            <w:b/>
            <w:bCs/>
            <w:sz w:val="24"/>
            <w:szCs w:val="24"/>
            <w:lang w:val="es-CL" w:eastAsia="es-CL"/>
          </w:rPr>
          <w:t>Ratios de solvencia</w:t>
        </w:r>
      </w:hyperlink>
      <w:r w:rsidRPr="00FC1B2E">
        <w:rPr>
          <w:rFonts w:eastAsia="Times New Roman"/>
          <w:sz w:val="24"/>
          <w:szCs w:val="24"/>
          <w:lang w:val="es-CL" w:eastAsia="es-CL"/>
        </w:rPr>
        <w:t>. De forma sencilla refleja la capacidad de la empresa para hacer frente a sus deudas con sus bienes y derechos de cobro. A su vez, la solvencia puede ser a corto o a largo plazo. Los tres ratios más relevantes en este caso son el de apalancamiento y los de endeudamiento y endeudamiento a largo plazo (no confundir con el anterior). Su valor ideal dependerá del promedio del sector.</w:t>
      </w:r>
    </w:p>
    <w:p w:rsidR="00DA3E58" w:rsidRPr="00FC1B2E" w:rsidRDefault="00DA3E58" w:rsidP="00FC1B2E">
      <w:pPr>
        <w:widowControl/>
        <w:shd w:val="clear" w:color="auto" w:fill="FFFFFF"/>
        <w:autoSpaceDE/>
        <w:autoSpaceDN/>
        <w:jc w:val="both"/>
        <w:rPr>
          <w:rFonts w:eastAsia="Times New Roman"/>
          <w:sz w:val="24"/>
          <w:szCs w:val="24"/>
          <w:lang w:val="es-CL" w:eastAsia="es-CL"/>
        </w:rPr>
      </w:pPr>
      <w:r w:rsidRPr="00FC1B2E">
        <w:rPr>
          <w:bCs/>
          <w:sz w:val="24"/>
          <w:szCs w:val="24"/>
          <w:lang w:val="es-CL" w:eastAsia="es-CL"/>
        </w:rPr>
        <w:t xml:space="preserve">Los ratios de solvencia miden la solvencia de una empresa, es decir, su habilidad para hacer frente a sus obligaciones financieras en el medio o largo plazo. </w:t>
      </w:r>
    </w:p>
    <w:p w:rsidR="00DA3E58" w:rsidRPr="00FC1B2E" w:rsidRDefault="00DA3E58" w:rsidP="00FC1B2E">
      <w:pPr>
        <w:widowControl/>
        <w:shd w:val="clear" w:color="auto" w:fill="FFFFFF"/>
        <w:autoSpaceDE/>
        <w:autoSpaceDN/>
        <w:jc w:val="both"/>
        <w:rPr>
          <w:bCs/>
          <w:sz w:val="24"/>
          <w:szCs w:val="24"/>
          <w:lang w:val="es-CL" w:eastAsia="es-CL"/>
        </w:rPr>
      </w:pPr>
      <w:r w:rsidRPr="00FC1B2E">
        <w:rPr>
          <w:bCs/>
          <w:sz w:val="24"/>
          <w:szCs w:val="24"/>
          <w:lang w:val="es-CL" w:eastAsia="es-CL"/>
        </w:rPr>
        <w:t>Todos los datos utilizados para calcular los ratios de solvencia provienen del balance de situación. Aunque todos ellos miden individualmente la solvencia de una empresa, es importante utilizarlos conjuntamente para realizar un buen análisis, ya que alguno puede estar sesgado por la forma de capitalización de la empresa, es decir, si se financia más con deuda a corto o a largo plazo.</w:t>
      </w:r>
    </w:p>
    <w:p w:rsidR="00DA3E58" w:rsidRPr="00DA3E58" w:rsidRDefault="00DA3E58" w:rsidP="00DA3E58">
      <w:pPr>
        <w:widowControl/>
        <w:shd w:val="clear" w:color="auto" w:fill="FFFFFF"/>
        <w:autoSpaceDE/>
        <w:autoSpaceDN/>
        <w:jc w:val="both"/>
        <w:rPr>
          <w:bCs/>
          <w:sz w:val="24"/>
          <w:szCs w:val="24"/>
          <w:lang w:val="es-CL" w:eastAsia="es-CL"/>
        </w:rPr>
      </w:pPr>
    </w:p>
    <w:p w:rsidR="00DA3E58" w:rsidRPr="00DA3E58" w:rsidRDefault="00DA3E58" w:rsidP="00DA3E58">
      <w:pPr>
        <w:widowControl/>
        <w:shd w:val="clear" w:color="auto" w:fill="FFFFFF"/>
        <w:autoSpaceDE/>
        <w:autoSpaceDN/>
        <w:jc w:val="both"/>
        <w:rPr>
          <w:bCs/>
          <w:sz w:val="24"/>
          <w:szCs w:val="24"/>
          <w:lang w:val="es-CL" w:eastAsia="es-CL"/>
        </w:rPr>
      </w:pPr>
      <w:r w:rsidRPr="00DA3E58">
        <w:rPr>
          <w:bCs/>
          <w:sz w:val="24"/>
          <w:szCs w:val="24"/>
          <w:lang w:val="es-CL" w:eastAsia="es-CL"/>
        </w:rPr>
        <w:t>¿Cuáles son los ratios de solvencia?</w:t>
      </w:r>
    </w:p>
    <w:p w:rsidR="00DA3E58" w:rsidRPr="00DA3E58" w:rsidRDefault="00DA3E58" w:rsidP="00DA3E58">
      <w:pPr>
        <w:widowControl/>
        <w:shd w:val="clear" w:color="auto" w:fill="FFFFFF"/>
        <w:autoSpaceDE/>
        <w:autoSpaceDN/>
        <w:jc w:val="both"/>
        <w:rPr>
          <w:bCs/>
          <w:sz w:val="24"/>
          <w:szCs w:val="24"/>
          <w:lang w:val="es-CL" w:eastAsia="es-CL"/>
        </w:rPr>
      </w:pPr>
      <w:r w:rsidRPr="00DA3E58">
        <w:rPr>
          <w:bCs/>
          <w:sz w:val="24"/>
          <w:szCs w:val="24"/>
          <w:lang w:val="es-CL" w:eastAsia="es-CL"/>
        </w:rPr>
        <w:t>Se consideran cuatro los ratios de solvencia: el ratio de endeudamiento, el ratio de endeudamiento a largo plazo, el ratio de deuda y el ratio de apalancamiento financiero:</w:t>
      </w:r>
    </w:p>
    <w:p w:rsidR="00DA3E58" w:rsidRDefault="00DA3E58" w:rsidP="00DA3E58">
      <w:pPr>
        <w:widowControl/>
        <w:shd w:val="clear" w:color="auto" w:fill="FFFFFF"/>
        <w:autoSpaceDE/>
        <w:autoSpaceDN/>
        <w:jc w:val="both"/>
        <w:rPr>
          <w:bCs/>
          <w:sz w:val="24"/>
          <w:szCs w:val="24"/>
          <w:lang w:val="es-CL" w:eastAsia="es-CL"/>
        </w:rPr>
      </w:pPr>
    </w:p>
    <w:p w:rsidR="00DA3E58" w:rsidRPr="00DA3E58" w:rsidRDefault="00DA3E58" w:rsidP="00DA3E58">
      <w:pPr>
        <w:widowControl/>
        <w:shd w:val="clear" w:color="auto" w:fill="FFFFFF"/>
        <w:autoSpaceDE/>
        <w:autoSpaceDN/>
        <w:jc w:val="both"/>
        <w:rPr>
          <w:bCs/>
          <w:sz w:val="24"/>
          <w:szCs w:val="24"/>
          <w:lang w:val="es-CL" w:eastAsia="es-CL"/>
        </w:rPr>
      </w:pPr>
      <w:r>
        <w:rPr>
          <w:noProof/>
          <w:lang w:val="es-CL" w:eastAsia="es-CL"/>
        </w:rPr>
        <w:drawing>
          <wp:inline distT="0" distB="0" distL="0" distR="0" wp14:anchorId="31B7F22E" wp14:editId="75DA11E6">
            <wp:extent cx="5835650" cy="1156674"/>
            <wp:effectExtent l="0" t="0" r="0" b="5715"/>
            <wp:docPr id="57" name="Imagen 57" descr="https://economipedia.com/wp-content/uploads/2015/12/Ratios-de-solv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conomipedia.com/wp-content/uploads/2015/12/Ratios-de-solvenci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35650" cy="1156674"/>
                    </a:xfrm>
                    <a:prstGeom prst="rect">
                      <a:avLst/>
                    </a:prstGeom>
                    <a:noFill/>
                    <a:ln>
                      <a:noFill/>
                    </a:ln>
                  </pic:spPr>
                </pic:pic>
              </a:graphicData>
            </a:graphic>
          </wp:inline>
        </w:drawing>
      </w:r>
    </w:p>
    <w:p w:rsidR="00DA3E58" w:rsidRPr="00DA3E58" w:rsidRDefault="00DA3E58" w:rsidP="00DA3E58">
      <w:pPr>
        <w:widowControl/>
        <w:shd w:val="clear" w:color="auto" w:fill="FFFFFF"/>
        <w:autoSpaceDE/>
        <w:autoSpaceDN/>
        <w:jc w:val="both"/>
        <w:rPr>
          <w:bCs/>
          <w:sz w:val="24"/>
          <w:szCs w:val="24"/>
          <w:lang w:val="es-CL" w:eastAsia="es-CL"/>
        </w:rPr>
      </w:pPr>
    </w:p>
    <w:p w:rsidR="00446656" w:rsidRDefault="00446656" w:rsidP="00DA3E58">
      <w:pPr>
        <w:widowControl/>
        <w:shd w:val="clear" w:color="auto" w:fill="FFFFFF"/>
        <w:autoSpaceDE/>
        <w:autoSpaceDN/>
        <w:jc w:val="both"/>
        <w:rPr>
          <w:b/>
          <w:bCs/>
          <w:sz w:val="24"/>
          <w:szCs w:val="24"/>
          <w:lang w:val="es-CL" w:eastAsia="es-CL"/>
        </w:rPr>
      </w:pPr>
    </w:p>
    <w:p w:rsidR="00446656" w:rsidRDefault="00446656" w:rsidP="00DA3E58">
      <w:pPr>
        <w:widowControl/>
        <w:shd w:val="clear" w:color="auto" w:fill="FFFFFF"/>
        <w:autoSpaceDE/>
        <w:autoSpaceDN/>
        <w:jc w:val="both"/>
        <w:rPr>
          <w:b/>
          <w:bCs/>
          <w:sz w:val="24"/>
          <w:szCs w:val="24"/>
          <w:lang w:val="es-CL" w:eastAsia="es-CL"/>
        </w:rPr>
      </w:pPr>
    </w:p>
    <w:p w:rsidR="00DA3E58" w:rsidRPr="00BA4BD0" w:rsidRDefault="00DA3E58" w:rsidP="00DA3E58">
      <w:pPr>
        <w:widowControl/>
        <w:shd w:val="clear" w:color="auto" w:fill="FFFFFF"/>
        <w:autoSpaceDE/>
        <w:autoSpaceDN/>
        <w:jc w:val="both"/>
        <w:rPr>
          <w:b/>
          <w:bCs/>
          <w:sz w:val="24"/>
          <w:szCs w:val="24"/>
          <w:lang w:val="es-CL" w:eastAsia="es-CL"/>
        </w:rPr>
      </w:pPr>
      <w:r w:rsidRPr="00BA4BD0">
        <w:rPr>
          <w:b/>
          <w:bCs/>
          <w:sz w:val="24"/>
          <w:szCs w:val="24"/>
          <w:lang w:val="es-CL" w:eastAsia="es-CL"/>
        </w:rPr>
        <w:t>Interpretación de los ratios de solvencia</w:t>
      </w:r>
    </w:p>
    <w:p w:rsidR="00DA3E58" w:rsidRPr="00DA3E58" w:rsidRDefault="00DA3E58" w:rsidP="00DA3E58">
      <w:pPr>
        <w:widowControl/>
        <w:shd w:val="clear" w:color="auto" w:fill="FFFFFF"/>
        <w:autoSpaceDE/>
        <w:autoSpaceDN/>
        <w:jc w:val="both"/>
        <w:rPr>
          <w:bCs/>
          <w:sz w:val="24"/>
          <w:szCs w:val="24"/>
          <w:lang w:val="es-CL" w:eastAsia="es-CL"/>
        </w:rPr>
      </w:pPr>
      <w:r w:rsidRPr="00DA3E58">
        <w:rPr>
          <w:bCs/>
          <w:sz w:val="24"/>
          <w:szCs w:val="24"/>
          <w:lang w:val="es-CL" w:eastAsia="es-CL"/>
        </w:rPr>
        <w:t>Hay varios factores que es necesario tener en cuenta cuando calculamos los ratios de solvencia, ya que cada uno mide la solvencia desde una perspectiva. Por ejemplo, el ratio de deuda incluye solo la deuda externa, la cual se considera que tiene incluido los intereses. Por otro lado, el ratio de apalancamiento financiero incluye tanto la deuda externa (pasivo) como la d</w:t>
      </w:r>
      <w:r w:rsidR="00446656">
        <w:rPr>
          <w:bCs/>
          <w:sz w:val="24"/>
          <w:szCs w:val="24"/>
          <w:lang w:val="es-CL" w:eastAsia="es-CL"/>
        </w:rPr>
        <w:t>euda interna (patrimonio neto).</w:t>
      </w:r>
    </w:p>
    <w:p w:rsidR="00DA3E58" w:rsidRPr="00DA3E58" w:rsidRDefault="00DA3E58" w:rsidP="00DA3E58">
      <w:pPr>
        <w:widowControl/>
        <w:shd w:val="clear" w:color="auto" w:fill="FFFFFF"/>
        <w:autoSpaceDE/>
        <w:autoSpaceDN/>
        <w:jc w:val="both"/>
        <w:rPr>
          <w:bCs/>
          <w:sz w:val="24"/>
          <w:szCs w:val="24"/>
          <w:lang w:val="es-CL" w:eastAsia="es-CL"/>
        </w:rPr>
      </w:pPr>
      <w:r w:rsidRPr="00DA3E58">
        <w:rPr>
          <w:bCs/>
          <w:sz w:val="24"/>
          <w:szCs w:val="24"/>
          <w:lang w:val="es-CL" w:eastAsia="es-CL"/>
        </w:rPr>
        <w:t>A la hora de calcular los ratios de solvencia, es importante realizar comparaciones con empresas del mismo sector y del mismo tamaño, ya que algunos sectores pueden tener tendencia a tener unos</w:t>
      </w:r>
      <w:r w:rsidR="00446656">
        <w:rPr>
          <w:bCs/>
          <w:sz w:val="24"/>
          <w:szCs w:val="24"/>
          <w:lang w:val="es-CL" w:eastAsia="es-CL"/>
        </w:rPr>
        <w:t xml:space="preserve"> ratios más elevados que otros.</w:t>
      </w:r>
    </w:p>
    <w:p w:rsidR="00DA3E58" w:rsidRPr="00DA3E58" w:rsidRDefault="00DA3E58" w:rsidP="00DA3E58">
      <w:pPr>
        <w:widowControl/>
        <w:shd w:val="clear" w:color="auto" w:fill="FFFFFF"/>
        <w:autoSpaceDE/>
        <w:autoSpaceDN/>
        <w:jc w:val="both"/>
        <w:rPr>
          <w:bCs/>
          <w:sz w:val="24"/>
          <w:szCs w:val="24"/>
          <w:lang w:val="es-CL" w:eastAsia="es-CL"/>
        </w:rPr>
      </w:pPr>
      <w:r w:rsidRPr="00DA3E58">
        <w:rPr>
          <w:bCs/>
          <w:sz w:val="24"/>
          <w:szCs w:val="24"/>
          <w:lang w:val="es-CL" w:eastAsia="es-CL"/>
        </w:rPr>
        <w:t>Aunque estos ratios son muy útiles y muy utilizados para el análisis empresari</w:t>
      </w:r>
      <w:r w:rsidR="00446656">
        <w:rPr>
          <w:bCs/>
          <w:sz w:val="24"/>
          <w:szCs w:val="24"/>
          <w:lang w:val="es-CL" w:eastAsia="es-CL"/>
        </w:rPr>
        <w:t>al, tienen varias limitaciones:</w:t>
      </w:r>
    </w:p>
    <w:p w:rsidR="00DA3E58" w:rsidRPr="00DA3E58" w:rsidRDefault="00DA3E58" w:rsidP="00DA3E58">
      <w:pPr>
        <w:widowControl/>
        <w:shd w:val="clear" w:color="auto" w:fill="FFFFFF"/>
        <w:autoSpaceDE/>
        <w:autoSpaceDN/>
        <w:jc w:val="both"/>
        <w:rPr>
          <w:bCs/>
          <w:sz w:val="24"/>
          <w:szCs w:val="24"/>
          <w:lang w:val="es-CL" w:eastAsia="es-CL"/>
        </w:rPr>
      </w:pPr>
      <w:r>
        <w:rPr>
          <w:bCs/>
          <w:sz w:val="24"/>
          <w:szCs w:val="24"/>
          <w:lang w:val="es-CL" w:eastAsia="es-CL"/>
        </w:rPr>
        <w:t>-</w:t>
      </w:r>
      <w:r w:rsidRPr="00DA3E58">
        <w:rPr>
          <w:bCs/>
          <w:sz w:val="24"/>
          <w:szCs w:val="24"/>
          <w:lang w:val="es-CL" w:eastAsia="es-CL"/>
        </w:rPr>
        <w:t>Al comparar entre empresas estamos limitados por las diferentes formas de contabilidad.</w:t>
      </w:r>
    </w:p>
    <w:p w:rsidR="00DA3E58" w:rsidRPr="00DA3E58" w:rsidRDefault="00DA3E58" w:rsidP="00DA3E58">
      <w:pPr>
        <w:widowControl/>
        <w:shd w:val="clear" w:color="auto" w:fill="FFFFFF"/>
        <w:autoSpaceDE/>
        <w:autoSpaceDN/>
        <w:jc w:val="both"/>
        <w:rPr>
          <w:bCs/>
          <w:sz w:val="24"/>
          <w:szCs w:val="24"/>
          <w:lang w:val="es-CL" w:eastAsia="es-CL"/>
        </w:rPr>
      </w:pPr>
      <w:r>
        <w:rPr>
          <w:bCs/>
          <w:sz w:val="24"/>
          <w:szCs w:val="24"/>
          <w:lang w:val="es-CL" w:eastAsia="es-CL"/>
        </w:rPr>
        <w:t>-</w:t>
      </w:r>
      <w:r w:rsidRPr="00DA3E58">
        <w:rPr>
          <w:bCs/>
          <w:sz w:val="24"/>
          <w:szCs w:val="24"/>
          <w:lang w:val="es-CL" w:eastAsia="es-CL"/>
        </w:rPr>
        <w:t>Diferencia entre sectores</w:t>
      </w:r>
    </w:p>
    <w:p w:rsidR="00DA3E58" w:rsidRPr="00DA3E58" w:rsidRDefault="00DA3E58" w:rsidP="00DA3E58">
      <w:pPr>
        <w:widowControl/>
        <w:shd w:val="clear" w:color="auto" w:fill="FFFFFF"/>
        <w:autoSpaceDE/>
        <w:autoSpaceDN/>
        <w:jc w:val="both"/>
        <w:rPr>
          <w:bCs/>
          <w:sz w:val="24"/>
          <w:szCs w:val="24"/>
          <w:lang w:val="es-CL" w:eastAsia="es-CL"/>
        </w:rPr>
      </w:pPr>
      <w:r>
        <w:rPr>
          <w:bCs/>
          <w:sz w:val="24"/>
          <w:szCs w:val="24"/>
          <w:lang w:val="es-CL" w:eastAsia="es-CL"/>
        </w:rPr>
        <w:t>-</w:t>
      </w:r>
      <w:r w:rsidRPr="00DA3E58">
        <w:rPr>
          <w:bCs/>
          <w:sz w:val="24"/>
          <w:szCs w:val="24"/>
          <w:lang w:val="es-CL" w:eastAsia="es-CL"/>
        </w:rPr>
        <w:t>La interpretación de los ratios requiere un profundo análisis.</w:t>
      </w:r>
    </w:p>
    <w:p w:rsidR="00DA3E58" w:rsidRPr="00DA3E58" w:rsidRDefault="00DA3E58" w:rsidP="00DA3E58">
      <w:pPr>
        <w:widowControl/>
        <w:shd w:val="clear" w:color="auto" w:fill="FFFFFF"/>
        <w:autoSpaceDE/>
        <w:autoSpaceDN/>
        <w:jc w:val="both"/>
        <w:rPr>
          <w:bCs/>
          <w:sz w:val="24"/>
          <w:szCs w:val="24"/>
          <w:lang w:val="es-CL" w:eastAsia="es-CL"/>
        </w:rPr>
      </w:pPr>
      <w:r>
        <w:rPr>
          <w:bCs/>
          <w:sz w:val="24"/>
          <w:szCs w:val="24"/>
          <w:lang w:val="es-CL" w:eastAsia="es-CL"/>
        </w:rPr>
        <w:t>-</w:t>
      </w:r>
      <w:r w:rsidRPr="00DA3E58">
        <w:rPr>
          <w:bCs/>
          <w:sz w:val="24"/>
          <w:szCs w:val="24"/>
          <w:lang w:val="es-CL" w:eastAsia="es-CL"/>
        </w:rPr>
        <w:t>Los datos del balance de situación miden la situación de una empresa en un momento determinado.</w:t>
      </w:r>
    </w:p>
    <w:p w:rsidR="00D04878" w:rsidRDefault="00DA3E58" w:rsidP="00DA3E58">
      <w:pPr>
        <w:widowControl/>
        <w:shd w:val="clear" w:color="auto" w:fill="FFFFFF"/>
        <w:autoSpaceDE/>
        <w:autoSpaceDN/>
        <w:jc w:val="both"/>
        <w:rPr>
          <w:bCs/>
          <w:sz w:val="24"/>
          <w:szCs w:val="24"/>
          <w:lang w:val="es-CL" w:eastAsia="es-CL"/>
        </w:rPr>
      </w:pPr>
      <w:r w:rsidRPr="00DA3E58">
        <w:rPr>
          <w:bCs/>
          <w:sz w:val="24"/>
          <w:szCs w:val="24"/>
          <w:lang w:val="es-CL" w:eastAsia="es-CL"/>
        </w:rPr>
        <w:t>Otros ratios que miden también la capacidad de la empresa de hacer frente a las obligaciones financieras son los ratios de liquidez, la principal diferencia entre éstos y los ratios de solvencia es que los de solvencia miden la habilidad de la empresa para pagar sus deudas a largo plazo, mientras que los de liquidez expresan la capacidad de las empresas para hacer frente a las obligaciones financieras a corto plazo.</w:t>
      </w:r>
    </w:p>
    <w:p w:rsidR="00D04878" w:rsidRDefault="00D04878" w:rsidP="007C1B3D">
      <w:pPr>
        <w:widowControl/>
        <w:shd w:val="clear" w:color="auto" w:fill="FFFFFF"/>
        <w:autoSpaceDE/>
        <w:autoSpaceDN/>
        <w:jc w:val="both"/>
        <w:rPr>
          <w:bCs/>
          <w:sz w:val="24"/>
          <w:szCs w:val="24"/>
          <w:lang w:val="es-CL" w:eastAsia="es-CL"/>
        </w:rPr>
      </w:pPr>
    </w:p>
    <w:p w:rsidR="00446656" w:rsidRPr="00FC1B2E" w:rsidRDefault="00DA3E58" w:rsidP="00FC1B2E">
      <w:pPr>
        <w:widowControl/>
        <w:shd w:val="clear" w:color="auto" w:fill="FFFFFF"/>
        <w:autoSpaceDE/>
        <w:autoSpaceDN/>
        <w:jc w:val="both"/>
        <w:rPr>
          <w:rFonts w:eastAsia="Times New Roman"/>
          <w:sz w:val="24"/>
          <w:szCs w:val="24"/>
          <w:lang w:val="es-CL" w:eastAsia="es-CL"/>
        </w:rPr>
      </w:pPr>
      <w:r w:rsidRPr="00FC1B2E">
        <w:rPr>
          <w:bCs/>
          <w:sz w:val="24"/>
          <w:szCs w:val="24"/>
          <w:lang w:val="es-CL" w:eastAsia="es-CL"/>
        </w:rPr>
        <w:t xml:space="preserve">C.- </w:t>
      </w:r>
      <w:hyperlink r:id="rId13" w:history="1">
        <w:r w:rsidRPr="00FC1B2E">
          <w:rPr>
            <w:rFonts w:eastAsia="Times New Roman"/>
            <w:b/>
            <w:bCs/>
            <w:sz w:val="24"/>
            <w:szCs w:val="24"/>
            <w:lang w:val="es-CL" w:eastAsia="es-CL"/>
          </w:rPr>
          <w:t>Ratios de liquidez</w:t>
        </w:r>
      </w:hyperlink>
      <w:r w:rsidRPr="00FC1B2E">
        <w:rPr>
          <w:rFonts w:eastAsia="Times New Roman"/>
          <w:sz w:val="24"/>
          <w:szCs w:val="24"/>
          <w:lang w:val="es-CL" w:eastAsia="es-CL"/>
        </w:rPr>
        <w:t>. En este caso, lo que miden es la capacidad para pagar sus deudas a corto plazo o más inmediatas. A su vez, se clasifican en ratio de liquidez, test ácido y ratio de caja o tesorería. Esto se explica con detalle en el enlace anterior.</w:t>
      </w:r>
    </w:p>
    <w:p w:rsidR="00D04878" w:rsidRPr="00FC1B2E" w:rsidRDefault="00DA3E58" w:rsidP="00FC1B2E">
      <w:pPr>
        <w:widowControl/>
        <w:shd w:val="clear" w:color="auto" w:fill="FFFFFF"/>
        <w:autoSpaceDE/>
        <w:autoSpaceDN/>
        <w:jc w:val="both"/>
        <w:rPr>
          <w:rFonts w:eastAsia="Times New Roman"/>
          <w:sz w:val="24"/>
          <w:szCs w:val="24"/>
          <w:lang w:val="es-CL" w:eastAsia="es-CL"/>
        </w:rPr>
      </w:pPr>
      <w:r w:rsidRPr="00FC1B2E">
        <w:rPr>
          <w:bCs/>
          <w:sz w:val="24"/>
          <w:szCs w:val="24"/>
          <w:lang w:val="es-CL" w:eastAsia="es-CL"/>
        </w:rPr>
        <w:t>Los ratios de liquidez miden la liquidez de una empresa, es decir, su habilidad para hacer frente a sus obligaciones financieras en el corto plazo.</w:t>
      </w:r>
    </w:p>
    <w:p w:rsidR="00DA3E58" w:rsidRPr="00FC1B2E" w:rsidRDefault="00DA3E58" w:rsidP="00FC1B2E">
      <w:pPr>
        <w:widowControl/>
        <w:shd w:val="clear" w:color="auto" w:fill="FFFFFF"/>
        <w:autoSpaceDE/>
        <w:autoSpaceDN/>
        <w:jc w:val="both"/>
        <w:rPr>
          <w:bCs/>
          <w:sz w:val="24"/>
          <w:szCs w:val="24"/>
          <w:lang w:val="es-CL" w:eastAsia="es-CL"/>
        </w:rPr>
      </w:pPr>
      <w:r w:rsidRPr="00FC1B2E">
        <w:rPr>
          <w:bCs/>
          <w:sz w:val="24"/>
          <w:szCs w:val="24"/>
          <w:lang w:val="es-CL" w:eastAsia="es-CL"/>
        </w:rPr>
        <w:t>Aunque todos ellos miden individualmente la liquidez de una empresa, es importante utilizarlos conjuntamente para realizar un buen análisis, ya que alguno puede estar sesgado debido a la forma en que está estructurada la empresa, es decir, si es una empresa que tiene un gran inventario o no. Empresas industriales por ejemplo van a tener un inventario mucho mayor que empresas dedicadas al sector servicios.</w:t>
      </w:r>
    </w:p>
    <w:p w:rsidR="00DA3E58" w:rsidRPr="00FC1B2E" w:rsidRDefault="00DA3E58" w:rsidP="00FC1B2E">
      <w:pPr>
        <w:widowControl/>
        <w:shd w:val="clear" w:color="auto" w:fill="FFFFFF"/>
        <w:autoSpaceDE/>
        <w:autoSpaceDN/>
        <w:jc w:val="both"/>
        <w:rPr>
          <w:bCs/>
          <w:sz w:val="24"/>
          <w:szCs w:val="24"/>
          <w:lang w:val="es-CL" w:eastAsia="es-CL"/>
        </w:rPr>
      </w:pPr>
      <w:r w:rsidRPr="00FC1B2E">
        <w:rPr>
          <w:bCs/>
          <w:sz w:val="24"/>
          <w:szCs w:val="24"/>
          <w:lang w:val="es-CL" w:eastAsia="es-CL"/>
        </w:rPr>
        <w:t xml:space="preserve">Todos los datos utilizados para calcularlos provienen del balance de situación, concretamente de </w:t>
      </w:r>
      <w:proofErr w:type="gramStart"/>
      <w:r w:rsidRPr="00FC1B2E">
        <w:rPr>
          <w:bCs/>
          <w:sz w:val="24"/>
          <w:szCs w:val="24"/>
          <w:lang w:val="es-CL" w:eastAsia="es-CL"/>
        </w:rPr>
        <w:t>los activos corriente</w:t>
      </w:r>
      <w:proofErr w:type="gramEnd"/>
      <w:r w:rsidRPr="00FC1B2E">
        <w:rPr>
          <w:bCs/>
          <w:sz w:val="24"/>
          <w:szCs w:val="24"/>
          <w:lang w:val="es-CL" w:eastAsia="es-CL"/>
        </w:rPr>
        <w:t xml:space="preserve"> y pasivo corriente, las partidas más líquidas del balance. Se consideran tres ratios fundamentales para medir la liquidez: el ratio de liquidez, el test ácido y el ratio de caja.</w:t>
      </w:r>
    </w:p>
    <w:p w:rsidR="00DA3E58" w:rsidRPr="00DA3E58" w:rsidRDefault="00DA3E58" w:rsidP="00DA3E58">
      <w:pPr>
        <w:widowControl/>
        <w:shd w:val="clear" w:color="auto" w:fill="FFFFFF"/>
        <w:autoSpaceDE/>
        <w:autoSpaceDN/>
        <w:jc w:val="both"/>
        <w:rPr>
          <w:bCs/>
          <w:sz w:val="24"/>
          <w:szCs w:val="24"/>
          <w:lang w:val="es-CL" w:eastAsia="es-CL"/>
        </w:rPr>
      </w:pPr>
    </w:p>
    <w:p w:rsidR="00BA4BD0" w:rsidRPr="00BA4BD0" w:rsidRDefault="00BA4BD0" w:rsidP="00BA4BD0">
      <w:pPr>
        <w:widowControl/>
        <w:shd w:val="clear" w:color="auto" w:fill="FFFFFF"/>
        <w:autoSpaceDE/>
        <w:autoSpaceDN/>
        <w:rPr>
          <w:rFonts w:eastAsia="Times New Roman"/>
          <w:color w:val="333333"/>
          <w:sz w:val="24"/>
          <w:szCs w:val="24"/>
          <w:lang w:val="es-CL" w:eastAsia="es-CL"/>
        </w:rPr>
      </w:pPr>
      <w:r w:rsidRPr="00BA4BD0">
        <w:rPr>
          <w:rFonts w:eastAsia="Times New Roman"/>
          <w:noProof/>
          <w:color w:val="0000FF"/>
          <w:sz w:val="24"/>
          <w:szCs w:val="24"/>
          <w:lang w:val="es-CL" w:eastAsia="es-CL"/>
        </w:rPr>
        <w:drawing>
          <wp:inline distT="0" distB="0" distL="0" distR="0" wp14:anchorId="773F39C4" wp14:editId="25C69608">
            <wp:extent cx="4589145" cy="1388853"/>
            <wp:effectExtent l="0" t="0" r="1905" b="1905"/>
            <wp:docPr id="58" name="Imagen 58" descr="Ratios de liquidez">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tios de liquidez">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10892" cy="1395435"/>
                    </a:xfrm>
                    <a:prstGeom prst="rect">
                      <a:avLst/>
                    </a:prstGeom>
                    <a:noFill/>
                    <a:ln>
                      <a:noFill/>
                    </a:ln>
                  </pic:spPr>
                </pic:pic>
              </a:graphicData>
            </a:graphic>
          </wp:inline>
        </w:drawing>
      </w:r>
    </w:p>
    <w:p w:rsidR="00BA4BD0" w:rsidRPr="00BA4BD0" w:rsidRDefault="00BA4BD0" w:rsidP="00BA4BD0">
      <w:pPr>
        <w:widowControl/>
        <w:shd w:val="clear" w:color="auto" w:fill="FFFFFF"/>
        <w:autoSpaceDE/>
        <w:autoSpaceDN/>
        <w:jc w:val="both"/>
        <w:rPr>
          <w:bCs/>
          <w:sz w:val="24"/>
          <w:szCs w:val="24"/>
          <w:lang w:val="es-CL" w:eastAsia="es-CL"/>
        </w:rPr>
      </w:pPr>
      <w:r w:rsidRPr="00BA4BD0">
        <w:rPr>
          <w:bCs/>
          <w:sz w:val="24"/>
          <w:szCs w:val="24"/>
          <w:lang w:val="es-CL" w:eastAsia="es-CL"/>
        </w:rPr>
        <w:lastRenderedPageBreak/>
        <w:t>A la hora de calcular los ratios de liquidez, es importante realizar comparaciones con empresas del mismo sector y del mismo tamaño, ya que algunos sectores pueden tener tendencia a tener unos</w:t>
      </w:r>
      <w:r w:rsidR="00446656">
        <w:rPr>
          <w:bCs/>
          <w:sz w:val="24"/>
          <w:szCs w:val="24"/>
          <w:lang w:val="es-CL" w:eastAsia="es-CL"/>
        </w:rPr>
        <w:t xml:space="preserve"> ratios más elevados que otros.</w:t>
      </w:r>
    </w:p>
    <w:p w:rsidR="00BA4BD0" w:rsidRPr="00BA4BD0" w:rsidRDefault="00BA4BD0" w:rsidP="00BA4BD0">
      <w:pPr>
        <w:widowControl/>
        <w:shd w:val="clear" w:color="auto" w:fill="FFFFFF"/>
        <w:autoSpaceDE/>
        <w:autoSpaceDN/>
        <w:jc w:val="both"/>
        <w:rPr>
          <w:bCs/>
          <w:sz w:val="24"/>
          <w:szCs w:val="24"/>
          <w:lang w:val="es-CL" w:eastAsia="es-CL"/>
        </w:rPr>
      </w:pPr>
      <w:r w:rsidRPr="00BA4BD0">
        <w:rPr>
          <w:bCs/>
          <w:sz w:val="24"/>
          <w:szCs w:val="24"/>
          <w:lang w:val="es-CL" w:eastAsia="es-CL"/>
        </w:rPr>
        <w:t>Aunque estos ratios son muy útiles para comprobar la liquidez de una empresa y son muy utilizados para el análisis empresari</w:t>
      </w:r>
      <w:r w:rsidR="00446656">
        <w:rPr>
          <w:bCs/>
          <w:sz w:val="24"/>
          <w:szCs w:val="24"/>
          <w:lang w:val="es-CL" w:eastAsia="es-CL"/>
        </w:rPr>
        <w:t>al, tienen varias limitaciones:</w:t>
      </w:r>
    </w:p>
    <w:p w:rsidR="00BA4BD0" w:rsidRPr="00BA4BD0" w:rsidRDefault="00BA4BD0" w:rsidP="00BA4BD0">
      <w:pPr>
        <w:widowControl/>
        <w:shd w:val="clear" w:color="auto" w:fill="FFFFFF"/>
        <w:autoSpaceDE/>
        <w:autoSpaceDN/>
        <w:jc w:val="both"/>
        <w:rPr>
          <w:bCs/>
          <w:sz w:val="24"/>
          <w:szCs w:val="24"/>
          <w:lang w:val="es-CL" w:eastAsia="es-CL"/>
        </w:rPr>
      </w:pPr>
      <w:r>
        <w:rPr>
          <w:bCs/>
          <w:sz w:val="24"/>
          <w:szCs w:val="24"/>
          <w:lang w:val="es-CL" w:eastAsia="es-CL"/>
        </w:rPr>
        <w:t>-</w:t>
      </w:r>
      <w:r w:rsidRPr="00BA4BD0">
        <w:rPr>
          <w:bCs/>
          <w:sz w:val="24"/>
          <w:szCs w:val="24"/>
          <w:lang w:val="es-CL" w:eastAsia="es-CL"/>
        </w:rPr>
        <w:t>Al comparar entre empresas estamos limitados por las diferentes formas de contabilidad.</w:t>
      </w:r>
    </w:p>
    <w:p w:rsidR="00BA4BD0" w:rsidRPr="00BA4BD0" w:rsidRDefault="00BA4BD0" w:rsidP="00BA4BD0">
      <w:pPr>
        <w:widowControl/>
        <w:shd w:val="clear" w:color="auto" w:fill="FFFFFF"/>
        <w:autoSpaceDE/>
        <w:autoSpaceDN/>
        <w:jc w:val="both"/>
        <w:rPr>
          <w:bCs/>
          <w:sz w:val="24"/>
          <w:szCs w:val="24"/>
          <w:lang w:val="es-CL" w:eastAsia="es-CL"/>
        </w:rPr>
      </w:pPr>
      <w:r>
        <w:rPr>
          <w:bCs/>
          <w:sz w:val="24"/>
          <w:szCs w:val="24"/>
          <w:lang w:val="es-CL" w:eastAsia="es-CL"/>
        </w:rPr>
        <w:t>-</w:t>
      </w:r>
      <w:r w:rsidRPr="00BA4BD0">
        <w:rPr>
          <w:bCs/>
          <w:sz w:val="24"/>
          <w:szCs w:val="24"/>
          <w:lang w:val="es-CL" w:eastAsia="es-CL"/>
        </w:rPr>
        <w:t>Diferencia entre sectores.</w:t>
      </w:r>
    </w:p>
    <w:p w:rsidR="00BA4BD0" w:rsidRPr="00BA4BD0" w:rsidRDefault="00BA4BD0" w:rsidP="00BA4BD0">
      <w:pPr>
        <w:widowControl/>
        <w:shd w:val="clear" w:color="auto" w:fill="FFFFFF"/>
        <w:autoSpaceDE/>
        <w:autoSpaceDN/>
        <w:jc w:val="both"/>
        <w:rPr>
          <w:bCs/>
          <w:sz w:val="24"/>
          <w:szCs w:val="24"/>
          <w:lang w:val="es-CL" w:eastAsia="es-CL"/>
        </w:rPr>
      </w:pPr>
      <w:r>
        <w:rPr>
          <w:bCs/>
          <w:sz w:val="24"/>
          <w:szCs w:val="24"/>
          <w:lang w:val="es-CL" w:eastAsia="es-CL"/>
        </w:rPr>
        <w:t>-</w:t>
      </w:r>
      <w:r w:rsidRPr="00BA4BD0">
        <w:rPr>
          <w:bCs/>
          <w:sz w:val="24"/>
          <w:szCs w:val="24"/>
          <w:lang w:val="es-CL" w:eastAsia="es-CL"/>
        </w:rPr>
        <w:t>La interpretación de los ratios requiere un profundo análisis.</w:t>
      </w:r>
    </w:p>
    <w:p w:rsidR="00DA3E58" w:rsidRDefault="00BA4BD0" w:rsidP="007C1B3D">
      <w:pPr>
        <w:widowControl/>
        <w:shd w:val="clear" w:color="auto" w:fill="FFFFFF"/>
        <w:autoSpaceDE/>
        <w:autoSpaceDN/>
        <w:jc w:val="both"/>
        <w:rPr>
          <w:bCs/>
          <w:sz w:val="24"/>
          <w:szCs w:val="24"/>
          <w:lang w:val="es-CL" w:eastAsia="es-CL"/>
        </w:rPr>
      </w:pPr>
      <w:r>
        <w:rPr>
          <w:bCs/>
          <w:sz w:val="24"/>
          <w:szCs w:val="24"/>
          <w:lang w:val="es-CL" w:eastAsia="es-CL"/>
        </w:rPr>
        <w:t>-</w:t>
      </w:r>
      <w:r w:rsidRPr="00BA4BD0">
        <w:rPr>
          <w:bCs/>
          <w:sz w:val="24"/>
          <w:szCs w:val="24"/>
          <w:lang w:val="es-CL" w:eastAsia="es-CL"/>
        </w:rPr>
        <w:t>Los datos del balance de situación miden la situación de una empresa en un momento determinado.</w:t>
      </w:r>
    </w:p>
    <w:p w:rsidR="00446656" w:rsidRDefault="00446656" w:rsidP="007C1B3D">
      <w:pPr>
        <w:widowControl/>
        <w:shd w:val="clear" w:color="auto" w:fill="FFFFFF"/>
        <w:autoSpaceDE/>
        <w:autoSpaceDN/>
        <w:jc w:val="both"/>
        <w:rPr>
          <w:bCs/>
          <w:sz w:val="24"/>
          <w:szCs w:val="24"/>
          <w:lang w:val="es-CL" w:eastAsia="es-CL"/>
        </w:rPr>
      </w:pPr>
    </w:p>
    <w:p w:rsidR="00446656" w:rsidRPr="00FC1B2E" w:rsidRDefault="00DA3E58" w:rsidP="00FC1B2E">
      <w:pPr>
        <w:widowControl/>
        <w:numPr>
          <w:ilvl w:val="0"/>
          <w:numId w:val="12"/>
        </w:numPr>
        <w:shd w:val="clear" w:color="auto" w:fill="FFFFFF"/>
        <w:autoSpaceDE/>
        <w:autoSpaceDN/>
        <w:ind w:left="0"/>
        <w:jc w:val="both"/>
        <w:rPr>
          <w:rFonts w:eastAsia="Times New Roman"/>
          <w:sz w:val="24"/>
          <w:szCs w:val="24"/>
          <w:lang w:val="es-CL" w:eastAsia="es-CL"/>
        </w:rPr>
      </w:pPr>
      <w:r w:rsidRPr="00FC1B2E">
        <w:rPr>
          <w:bCs/>
          <w:sz w:val="24"/>
          <w:szCs w:val="24"/>
          <w:lang w:val="es-CL" w:eastAsia="es-CL"/>
        </w:rPr>
        <w:t>D.-</w:t>
      </w:r>
      <w:r w:rsidRPr="00FC1B2E">
        <w:rPr>
          <w:rFonts w:eastAsia="Times New Roman"/>
          <w:sz w:val="24"/>
          <w:szCs w:val="24"/>
          <w:lang w:val="es-CL" w:eastAsia="es-CL"/>
        </w:rPr>
        <w:t xml:space="preserve"> </w:t>
      </w:r>
      <w:hyperlink r:id="rId16" w:history="1">
        <w:r w:rsidRPr="00FC1B2E">
          <w:rPr>
            <w:rFonts w:eastAsia="Times New Roman"/>
            <w:b/>
            <w:bCs/>
            <w:sz w:val="24"/>
            <w:szCs w:val="24"/>
            <w:lang w:val="es-CL" w:eastAsia="es-CL"/>
          </w:rPr>
          <w:t>Fondo de maniobra</w:t>
        </w:r>
      </w:hyperlink>
      <w:r w:rsidRPr="00FC1B2E">
        <w:rPr>
          <w:rFonts w:eastAsia="Times New Roman"/>
          <w:sz w:val="24"/>
          <w:szCs w:val="24"/>
          <w:lang w:val="es-CL" w:eastAsia="es-CL"/>
        </w:rPr>
        <w:t>. Es la diferencia entre el los activos corrientes de la empresa y las deudas a corto plazo. Su valor debe ser mayor que uno. Conviene tener un colchón para incidencias (exceso de activos corrientes sobre el pasivo a corto plazo). Sería otra forma de medición de la liquidez y está relacionado con el ratio de razón circulante (ver enlace a ratos de liquidez). De hecho este es una resta y el de liquidez un cociente.</w:t>
      </w:r>
    </w:p>
    <w:p w:rsidR="00446656" w:rsidRPr="00FC1B2E" w:rsidRDefault="00BA4BD0" w:rsidP="00FC1B2E">
      <w:pPr>
        <w:widowControl/>
        <w:shd w:val="clear" w:color="auto" w:fill="FFFFFF"/>
        <w:autoSpaceDE/>
        <w:autoSpaceDN/>
        <w:jc w:val="both"/>
        <w:rPr>
          <w:rFonts w:eastAsia="Times New Roman"/>
          <w:sz w:val="24"/>
          <w:szCs w:val="24"/>
          <w:lang w:val="es-CL" w:eastAsia="es-CL"/>
        </w:rPr>
      </w:pPr>
      <w:r w:rsidRPr="00FC1B2E">
        <w:rPr>
          <w:rFonts w:eastAsia="Times New Roman"/>
          <w:sz w:val="24"/>
          <w:szCs w:val="24"/>
          <w:lang w:val="es-CL" w:eastAsia="es-CL"/>
        </w:rPr>
        <w:t>El fondo de maniobra es la parte del activo corriente de una empresa financiada con deuda a largo plazo (pasivo no corriente). Se calcula mediante la diferencia entre el activo corriente y la deuda a corto plazo (pasivo corriente).</w:t>
      </w:r>
    </w:p>
    <w:p w:rsidR="00BA4BD0" w:rsidRPr="00FC1B2E" w:rsidRDefault="00BA4BD0" w:rsidP="00FC1B2E">
      <w:pPr>
        <w:widowControl/>
        <w:shd w:val="clear" w:color="auto" w:fill="FFFFFF"/>
        <w:autoSpaceDE/>
        <w:autoSpaceDN/>
        <w:jc w:val="both"/>
        <w:rPr>
          <w:rFonts w:eastAsia="Times New Roman"/>
          <w:sz w:val="24"/>
          <w:szCs w:val="24"/>
          <w:lang w:val="es-CL" w:eastAsia="es-CL"/>
        </w:rPr>
      </w:pPr>
      <w:r w:rsidRPr="00FC1B2E">
        <w:rPr>
          <w:rFonts w:eastAsia="Times New Roman"/>
          <w:sz w:val="24"/>
          <w:szCs w:val="24"/>
          <w:lang w:val="es-CL" w:eastAsia="es-CL"/>
        </w:rPr>
        <w:t>El fondo de maniobra variará según el momento del año debido a la actividad que desarrolla la empresa. Por lo tanto, su control es muy importante para garantizar la liquidez y solvencia de una empresa a corto plazo, pilares fundamentales en materia financiera.</w:t>
      </w:r>
      <w:r w:rsidRPr="00FC1B2E">
        <w:t xml:space="preserve"> </w:t>
      </w:r>
      <w:r w:rsidRPr="00FC1B2E">
        <w:rPr>
          <w:rFonts w:eastAsia="Times New Roman"/>
          <w:sz w:val="24"/>
          <w:szCs w:val="24"/>
          <w:lang w:val="es-CL" w:eastAsia="es-CL"/>
        </w:rPr>
        <w:t xml:space="preserve">También es conocido como fondo de rotación,  capital circulante o por su nombre en inglés, </w:t>
      </w:r>
      <w:proofErr w:type="spellStart"/>
      <w:r w:rsidRPr="00FC1B2E">
        <w:rPr>
          <w:rFonts w:eastAsia="Times New Roman"/>
          <w:sz w:val="24"/>
          <w:szCs w:val="24"/>
          <w:lang w:val="es-CL" w:eastAsia="es-CL"/>
        </w:rPr>
        <w:t>working</w:t>
      </w:r>
      <w:proofErr w:type="spellEnd"/>
      <w:r w:rsidRPr="00FC1B2E">
        <w:rPr>
          <w:rFonts w:eastAsia="Times New Roman"/>
          <w:sz w:val="24"/>
          <w:szCs w:val="24"/>
          <w:lang w:val="es-CL" w:eastAsia="es-CL"/>
        </w:rPr>
        <w:t xml:space="preserve"> capital.</w:t>
      </w:r>
    </w:p>
    <w:p w:rsidR="00BA4BD0" w:rsidRPr="00FC1B2E" w:rsidRDefault="00BA4BD0" w:rsidP="00FC1B2E">
      <w:pPr>
        <w:widowControl/>
        <w:shd w:val="clear" w:color="auto" w:fill="FFFFFF"/>
        <w:autoSpaceDE/>
        <w:autoSpaceDN/>
        <w:spacing w:before="100" w:beforeAutospacing="1" w:after="100" w:afterAutospacing="1"/>
        <w:jc w:val="both"/>
        <w:rPr>
          <w:rFonts w:eastAsia="Times New Roman"/>
          <w:sz w:val="24"/>
          <w:szCs w:val="24"/>
          <w:lang w:val="es-CL" w:eastAsia="es-CL"/>
        </w:rPr>
      </w:pPr>
      <w:r w:rsidRPr="00FC1B2E">
        <w:rPr>
          <w:rFonts w:eastAsia="Times New Roman"/>
          <w:sz w:val="24"/>
          <w:szCs w:val="24"/>
          <w:lang w:val="es-CL" w:eastAsia="es-CL"/>
        </w:rPr>
        <w:t>Fondo Maniobra = Activo Corriente – Pasivo corriente</w:t>
      </w:r>
    </w:p>
    <w:p w:rsidR="00BA4BD0" w:rsidRPr="00FC1B2E" w:rsidRDefault="00BA4BD0" w:rsidP="00FC1B2E">
      <w:pPr>
        <w:widowControl/>
        <w:shd w:val="clear" w:color="auto" w:fill="FFFFFF"/>
        <w:autoSpaceDE/>
        <w:autoSpaceDN/>
        <w:spacing w:before="100" w:beforeAutospacing="1" w:after="100" w:afterAutospacing="1"/>
        <w:jc w:val="both"/>
        <w:rPr>
          <w:rFonts w:eastAsia="Times New Roman"/>
          <w:sz w:val="24"/>
          <w:szCs w:val="24"/>
          <w:lang w:val="es-CL" w:eastAsia="es-CL"/>
        </w:rPr>
      </w:pPr>
      <w:r w:rsidRPr="00FC1B2E">
        <w:rPr>
          <w:rFonts w:eastAsia="Times New Roman"/>
          <w:sz w:val="24"/>
          <w:szCs w:val="24"/>
          <w:lang w:val="es-CL" w:eastAsia="es-CL"/>
        </w:rPr>
        <w:t>Así se representa gráficamente:</w:t>
      </w:r>
    </w:p>
    <w:p w:rsidR="00BA4BD0" w:rsidRDefault="00446656" w:rsidP="00446656">
      <w:pPr>
        <w:widowControl/>
        <w:shd w:val="clear" w:color="auto" w:fill="FFFFFF"/>
        <w:autoSpaceDE/>
        <w:autoSpaceDN/>
        <w:spacing w:before="100" w:beforeAutospacing="1" w:after="100" w:afterAutospacing="1"/>
        <w:rPr>
          <w:rFonts w:eastAsia="Times New Roman"/>
          <w:color w:val="333333"/>
          <w:sz w:val="24"/>
          <w:szCs w:val="24"/>
          <w:lang w:val="es-CL" w:eastAsia="es-CL"/>
        </w:rPr>
      </w:pPr>
      <w:r w:rsidRPr="00446656">
        <w:rPr>
          <w:rFonts w:eastAsia="Times New Roman"/>
          <w:noProof/>
          <w:color w:val="333333"/>
          <w:sz w:val="24"/>
          <w:szCs w:val="24"/>
          <w:lang w:val="es-CL" w:eastAsia="es-CL"/>
        </w:rPr>
        <w:drawing>
          <wp:inline distT="0" distB="0" distL="0" distR="0">
            <wp:extent cx="3716655" cy="2363637"/>
            <wp:effectExtent l="0" t="0" r="0" b="0"/>
            <wp:docPr id="59" name="Imagen 59" descr="https://economipedia.com/wp-content/uploads/Fondo-maniobra-bal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onomipedia.com/wp-content/uploads/Fondo-maniobra-balanc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41347" cy="2379340"/>
                    </a:xfrm>
                    <a:prstGeom prst="rect">
                      <a:avLst/>
                    </a:prstGeom>
                    <a:noFill/>
                    <a:ln>
                      <a:noFill/>
                    </a:ln>
                  </pic:spPr>
                </pic:pic>
              </a:graphicData>
            </a:graphic>
          </wp:inline>
        </w:drawing>
      </w:r>
    </w:p>
    <w:p w:rsidR="00446656" w:rsidRDefault="00446656" w:rsidP="00446656">
      <w:pPr>
        <w:widowControl/>
        <w:shd w:val="clear" w:color="auto" w:fill="FFFFFF"/>
        <w:autoSpaceDE/>
        <w:autoSpaceDN/>
        <w:spacing w:before="100" w:beforeAutospacing="1" w:after="100" w:afterAutospacing="1"/>
        <w:rPr>
          <w:rFonts w:eastAsia="Times New Roman"/>
          <w:color w:val="333333"/>
          <w:sz w:val="24"/>
          <w:szCs w:val="24"/>
          <w:lang w:val="es-CL" w:eastAsia="es-CL"/>
        </w:rPr>
      </w:pPr>
    </w:p>
    <w:p w:rsidR="00446656" w:rsidRPr="00FC1B2E" w:rsidRDefault="00446656" w:rsidP="00FC1B2E">
      <w:pPr>
        <w:widowControl/>
        <w:shd w:val="clear" w:color="auto" w:fill="FFFFFF"/>
        <w:autoSpaceDE/>
        <w:autoSpaceDN/>
        <w:jc w:val="both"/>
        <w:outlineLvl w:val="1"/>
        <w:rPr>
          <w:rFonts w:ascii="Times New Roman" w:eastAsia="Times New Roman" w:hAnsi="Times New Roman" w:cs="Times New Roman"/>
          <w:b/>
          <w:bCs/>
          <w:sz w:val="36"/>
          <w:szCs w:val="36"/>
          <w:lang w:val="es-CL" w:eastAsia="es-CL"/>
        </w:rPr>
      </w:pPr>
      <w:r w:rsidRPr="00FC1B2E">
        <w:rPr>
          <w:rFonts w:ascii="Times New Roman" w:eastAsia="Times New Roman" w:hAnsi="Times New Roman" w:cs="Times New Roman"/>
          <w:b/>
          <w:bCs/>
          <w:sz w:val="36"/>
          <w:szCs w:val="36"/>
          <w:lang w:val="es-CL" w:eastAsia="es-CL"/>
        </w:rPr>
        <w:lastRenderedPageBreak/>
        <w:t>Interpretación del fondo de maniobra</w:t>
      </w:r>
    </w:p>
    <w:p w:rsidR="00446656" w:rsidRPr="00FC1B2E" w:rsidRDefault="00446656" w:rsidP="00FC1B2E">
      <w:pPr>
        <w:widowControl/>
        <w:shd w:val="clear" w:color="auto" w:fill="FFFFFF"/>
        <w:autoSpaceDE/>
        <w:autoSpaceDN/>
        <w:jc w:val="both"/>
        <w:outlineLvl w:val="1"/>
        <w:rPr>
          <w:rFonts w:ascii="Times New Roman" w:eastAsia="Times New Roman" w:hAnsi="Times New Roman" w:cs="Times New Roman"/>
          <w:b/>
          <w:bCs/>
          <w:sz w:val="36"/>
          <w:szCs w:val="36"/>
          <w:lang w:val="es-CL" w:eastAsia="es-CL"/>
        </w:rPr>
      </w:pPr>
      <w:r w:rsidRPr="00FC1B2E">
        <w:rPr>
          <w:rFonts w:eastAsia="Times New Roman"/>
          <w:sz w:val="24"/>
          <w:szCs w:val="24"/>
          <w:lang w:val="es-CL" w:eastAsia="es-CL"/>
        </w:rPr>
        <w:t>El fondo de maniobra puede adoptar tres posiciones:</w:t>
      </w:r>
    </w:p>
    <w:p w:rsidR="00446656" w:rsidRPr="00FC1B2E" w:rsidRDefault="00446656" w:rsidP="00FC1B2E">
      <w:pPr>
        <w:widowControl/>
        <w:numPr>
          <w:ilvl w:val="0"/>
          <w:numId w:val="13"/>
        </w:numPr>
        <w:shd w:val="clear" w:color="auto" w:fill="FFFFFF"/>
        <w:autoSpaceDE/>
        <w:autoSpaceDN/>
        <w:spacing w:before="100" w:beforeAutospacing="1" w:after="100" w:afterAutospacing="1"/>
        <w:ind w:left="0"/>
        <w:jc w:val="both"/>
        <w:rPr>
          <w:rFonts w:eastAsia="Times New Roman"/>
          <w:sz w:val="24"/>
          <w:szCs w:val="24"/>
          <w:lang w:val="es-CL" w:eastAsia="es-CL"/>
        </w:rPr>
      </w:pPr>
      <w:r w:rsidRPr="00FC1B2E">
        <w:rPr>
          <w:rFonts w:eastAsia="Times New Roman"/>
          <w:sz w:val="24"/>
          <w:szCs w:val="24"/>
          <w:lang w:val="es-CL" w:eastAsia="es-CL"/>
        </w:rPr>
        <w:t>FM &gt; 0: el </w:t>
      </w:r>
      <w:r w:rsidRPr="00FC1B2E">
        <w:rPr>
          <w:rFonts w:eastAsia="Times New Roman"/>
          <w:b/>
          <w:bCs/>
          <w:sz w:val="24"/>
          <w:szCs w:val="24"/>
          <w:lang w:val="es-CL" w:eastAsia="es-CL"/>
        </w:rPr>
        <w:t>fondo de maniobra</w:t>
      </w:r>
      <w:r w:rsidRPr="00FC1B2E">
        <w:rPr>
          <w:rFonts w:eastAsia="Times New Roman"/>
          <w:sz w:val="24"/>
          <w:szCs w:val="24"/>
          <w:lang w:val="es-CL" w:eastAsia="es-CL"/>
        </w:rPr>
        <w:t> será </w:t>
      </w:r>
      <w:r w:rsidRPr="00FC1B2E">
        <w:rPr>
          <w:rFonts w:eastAsia="Times New Roman"/>
          <w:b/>
          <w:bCs/>
          <w:sz w:val="24"/>
          <w:szCs w:val="24"/>
          <w:lang w:val="es-CL" w:eastAsia="es-CL"/>
        </w:rPr>
        <w:t>positivo</w:t>
      </w:r>
      <w:r w:rsidRPr="00FC1B2E">
        <w:rPr>
          <w:rFonts w:eastAsia="Times New Roman"/>
          <w:sz w:val="24"/>
          <w:szCs w:val="24"/>
          <w:lang w:val="es-CL" w:eastAsia="es-CL"/>
        </w:rPr>
        <w:t> cuando el activo circulante sea mayor al exigible a c/p. En esta situación la empresa será capaz de hacer frente a sus compromisos de pago inmediatos.</w:t>
      </w:r>
    </w:p>
    <w:p w:rsidR="00446656" w:rsidRPr="00FC1B2E" w:rsidRDefault="00446656" w:rsidP="00FC1B2E">
      <w:pPr>
        <w:widowControl/>
        <w:numPr>
          <w:ilvl w:val="0"/>
          <w:numId w:val="13"/>
        </w:numPr>
        <w:shd w:val="clear" w:color="auto" w:fill="FFFFFF"/>
        <w:autoSpaceDE/>
        <w:autoSpaceDN/>
        <w:spacing w:before="100" w:beforeAutospacing="1" w:after="100" w:afterAutospacing="1"/>
        <w:ind w:left="0"/>
        <w:jc w:val="both"/>
        <w:rPr>
          <w:rFonts w:eastAsia="Times New Roman"/>
          <w:sz w:val="24"/>
          <w:szCs w:val="24"/>
          <w:lang w:val="es-CL" w:eastAsia="es-CL"/>
        </w:rPr>
      </w:pPr>
      <w:r w:rsidRPr="00FC1B2E">
        <w:rPr>
          <w:rFonts w:eastAsia="Times New Roman"/>
          <w:sz w:val="24"/>
          <w:szCs w:val="24"/>
          <w:lang w:val="es-CL" w:eastAsia="es-CL"/>
        </w:rPr>
        <w:t>FM = 0: el </w:t>
      </w:r>
      <w:r w:rsidRPr="00FC1B2E">
        <w:rPr>
          <w:rFonts w:eastAsia="Times New Roman"/>
          <w:b/>
          <w:bCs/>
          <w:sz w:val="24"/>
          <w:szCs w:val="24"/>
          <w:lang w:val="es-CL" w:eastAsia="es-CL"/>
        </w:rPr>
        <w:t>fondo de maniobra</w:t>
      </w:r>
      <w:r w:rsidRPr="00FC1B2E">
        <w:rPr>
          <w:rFonts w:eastAsia="Times New Roman"/>
          <w:sz w:val="24"/>
          <w:szCs w:val="24"/>
          <w:lang w:val="es-CL" w:eastAsia="es-CL"/>
        </w:rPr>
        <w:t> será </w:t>
      </w:r>
      <w:r w:rsidRPr="00FC1B2E">
        <w:rPr>
          <w:rFonts w:eastAsia="Times New Roman"/>
          <w:b/>
          <w:bCs/>
          <w:sz w:val="24"/>
          <w:szCs w:val="24"/>
          <w:lang w:val="es-CL" w:eastAsia="es-CL"/>
        </w:rPr>
        <w:t>nulo</w:t>
      </w:r>
      <w:r w:rsidRPr="00FC1B2E">
        <w:rPr>
          <w:rFonts w:eastAsia="Times New Roman"/>
          <w:sz w:val="24"/>
          <w:szCs w:val="24"/>
          <w:lang w:val="es-CL" w:eastAsia="es-CL"/>
        </w:rPr>
        <w:t> o, igual a cero, cuando el activo circulante sea igual al exigible a c/p. La empresa con un fondo de maniobra igual a cero corre el riesgo de no poder hacer frente a sus compromisos de pago a c/p, en caso de que se retrase el cobro de algún cliente.</w:t>
      </w:r>
    </w:p>
    <w:p w:rsidR="00446656" w:rsidRPr="00FC1B2E" w:rsidRDefault="00446656" w:rsidP="00FC1B2E">
      <w:pPr>
        <w:widowControl/>
        <w:numPr>
          <w:ilvl w:val="0"/>
          <w:numId w:val="13"/>
        </w:numPr>
        <w:shd w:val="clear" w:color="auto" w:fill="FFFFFF"/>
        <w:autoSpaceDE/>
        <w:autoSpaceDN/>
        <w:ind w:left="0"/>
        <w:jc w:val="both"/>
        <w:rPr>
          <w:rFonts w:eastAsia="Times New Roman"/>
          <w:sz w:val="24"/>
          <w:szCs w:val="24"/>
          <w:lang w:val="es-CL" w:eastAsia="es-CL"/>
        </w:rPr>
      </w:pPr>
      <w:r w:rsidRPr="00FC1B2E">
        <w:rPr>
          <w:rFonts w:eastAsia="Times New Roman"/>
          <w:sz w:val="24"/>
          <w:szCs w:val="24"/>
          <w:lang w:val="es-CL" w:eastAsia="es-CL"/>
        </w:rPr>
        <w:t>FM &lt; 0: el </w:t>
      </w:r>
      <w:r w:rsidRPr="00FC1B2E">
        <w:rPr>
          <w:rFonts w:eastAsia="Times New Roman"/>
          <w:b/>
          <w:bCs/>
          <w:sz w:val="24"/>
          <w:szCs w:val="24"/>
          <w:lang w:val="es-CL" w:eastAsia="es-CL"/>
        </w:rPr>
        <w:t>fondo de maniobra</w:t>
      </w:r>
      <w:r w:rsidRPr="00FC1B2E">
        <w:rPr>
          <w:rFonts w:eastAsia="Times New Roman"/>
          <w:sz w:val="24"/>
          <w:szCs w:val="24"/>
          <w:lang w:val="es-CL" w:eastAsia="es-CL"/>
        </w:rPr>
        <w:t> será </w:t>
      </w:r>
      <w:r w:rsidRPr="00FC1B2E">
        <w:rPr>
          <w:rFonts w:eastAsia="Times New Roman"/>
          <w:b/>
          <w:bCs/>
          <w:sz w:val="24"/>
          <w:szCs w:val="24"/>
          <w:lang w:val="es-CL" w:eastAsia="es-CL"/>
        </w:rPr>
        <w:t>negativo</w:t>
      </w:r>
      <w:r w:rsidRPr="00FC1B2E">
        <w:rPr>
          <w:rFonts w:eastAsia="Times New Roman"/>
          <w:sz w:val="24"/>
          <w:szCs w:val="24"/>
          <w:lang w:val="es-CL" w:eastAsia="es-CL"/>
        </w:rPr>
        <w:t> cuando el activo circulante sea menor al exigible a c/p. Se trata de la peor situación porque la empresa no podrá hacer frente a sus compromisos de pago en el c/p, por lo tanto, diremos que estará en suspensión de pagos.</w:t>
      </w:r>
      <w:bookmarkStart w:id="0" w:name="_GoBack"/>
      <w:bookmarkEnd w:id="0"/>
    </w:p>
    <w:p w:rsidR="00446656" w:rsidRPr="00FC1B2E" w:rsidRDefault="00446656" w:rsidP="00FC1B2E">
      <w:pPr>
        <w:widowControl/>
        <w:shd w:val="clear" w:color="auto" w:fill="FFFFFF"/>
        <w:autoSpaceDE/>
        <w:autoSpaceDN/>
        <w:jc w:val="both"/>
        <w:rPr>
          <w:rFonts w:eastAsia="Times New Roman"/>
          <w:sz w:val="24"/>
          <w:szCs w:val="24"/>
          <w:lang w:val="es-CL" w:eastAsia="es-CL"/>
        </w:rPr>
      </w:pPr>
    </w:p>
    <w:p w:rsidR="00446656" w:rsidRPr="00FC1B2E" w:rsidRDefault="00446656" w:rsidP="00FC1B2E">
      <w:pPr>
        <w:widowControl/>
        <w:shd w:val="clear" w:color="auto" w:fill="FFFFFF"/>
        <w:autoSpaceDE/>
        <w:autoSpaceDN/>
        <w:jc w:val="both"/>
        <w:rPr>
          <w:rFonts w:eastAsia="Times New Roman"/>
          <w:sz w:val="24"/>
          <w:szCs w:val="24"/>
          <w:lang w:val="es-CL" w:eastAsia="es-CL"/>
        </w:rPr>
      </w:pPr>
      <w:r w:rsidRPr="00FC1B2E">
        <w:rPr>
          <w:rFonts w:eastAsia="Times New Roman"/>
          <w:sz w:val="24"/>
          <w:szCs w:val="24"/>
          <w:lang w:val="es-CL" w:eastAsia="es-CL"/>
        </w:rPr>
        <w:t>Una vez vistas estas tres situaciones en las que se puede encontrar una empresa, obtenemos la conclusión de que la situación óptima para cualquier empresa sería tener de un fondo de maniobra positivo. De esta manera, la empresa contaría con un colchón de seguridad a la hora de atender sus obligaciones. Dicho de otro modo, en caso de tener retrasos en los cobros de sus clientes, tendrá la certeza de poder responder al pago de sus proveedores.</w:t>
      </w:r>
    </w:p>
    <w:p w:rsidR="00446656" w:rsidRPr="00DA3E58" w:rsidRDefault="00446656" w:rsidP="00BA4BD0">
      <w:pPr>
        <w:widowControl/>
        <w:shd w:val="clear" w:color="auto" w:fill="FFFFFF"/>
        <w:autoSpaceDE/>
        <w:autoSpaceDN/>
        <w:spacing w:before="100" w:beforeAutospacing="1" w:after="100" w:afterAutospacing="1"/>
        <w:rPr>
          <w:rFonts w:eastAsia="Times New Roman"/>
          <w:color w:val="333333"/>
          <w:sz w:val="24"/>
          <w:szCs w:val="24"/>
          <w:lang w:val="es-CL" w:eastAsia="es-CL"/>
        </w:rPr>
      </w:pPr>
    </w:p>
    <w:p w:rsidR="00DA3E58" w:rsidRDefault="00DA3E58" w:rsidP="007C1B3D">
      <w:pPr>
        <w:widowControl/>
        <w:shd w:val="clear" w:color="auto" w:fill="FFFFFF"/>
        <w:autoSpaceDE/>
        <w:autoSpaceDN/>
        <w:jc w:val="both"/>
        <w:rPr>
          <w:bCs/>
          <w:sz w:val="24"/>
          <w:szCs w:val="24"/>
          <w:lang w:val="es-CL" w:eastAsia="es-CL"/>
        </w:rPr>
      </w:pPr>
      <w:r>
        <w:rPr>
          <w:bCs/>
          <w:sz w:val="24"/>
          <w:szCs w:val="24"/>
          <w:lang w:val="es-CL" w:eastAsia="es-CL"/>
        </w:rPr>
        <w:t xml:space="preserve"> </w:t>
      </w:r>
    </w:p>
    <w:p w:rsidR="00D04878" w:rsidRDefault="00D04878" w:rsidP="007C1B3D">
      <w:pPr>
        <w:widowControl/>
        <w:shd w:val="clear" w:color="auto" w:fill="FFFFFF"/>
        <w:autoSpaceDE/>
        <w:autoSpaceDN/>
        <w:jc w:val="both"/>
        <w:rPr>
          <w:bCs/>
          <w:sz w:val="24"/>
          <w:szCs w:val="24"/>
          <w:lang w:val="es-CL" w:eastAsia="es-CL"/>
        </w:rPr>
      </w:pPr>
    </w:p>
    <w:p w:rsidR="00D04878" w:rsidRDefault="00D04878" w:rsidP="007C1B3D">
      <w:pPr>
        <w:widowControl/>
        <w:shd w:val="clear" w:color="auto" w:fill="FFFFFF"/>
        <w:autoSpaceDE/>
        <w:autoSpaceDN/>
        <w:jc w:val="both"/>
        <w:rPr>
          <w:bCs/>
          <w:sz w:val="24"/>
          <w:szCs w:val="24"/>
          <w:lang w:val="es-CL" w:eastAsia="es-CL"/>
        </w:rPr>
      </w:pPr>
    </w:p>
    <w:p w:rsidR="00D04878" w:rsidRDefault="00D04878" w:rsidP="007C1B3D">
      <w:pPr>
        <w:widowControl/>
        <w:shd w:val="clear" w:color="auto" w:fill="FFFFFF"/>
        <w:autoSpaceDE/>
        <w:autoSpaceDN/>
        <w:jc w:val="both"/>
        <w:rPr>
          <w:bCs/>
          <w:sz w:val="24"/>
          <w:szCs w:val="24"/>
          <w:lang w:val="es-CL" w:eastAsia="es-CL"/>
        </w:rPr>
      </w:pPr>
    </w:p>
    <w:p w:rsidR="00D04878" w:rsidRDefault="00D04878" w:rsidP="007C1B3D">
      <w:pPr>
        <w:widowControl/>
        <w:shd w:val="clear" w:color="auto" w:fill="FFFFFF"/>
        <w:autoSpaceDE/>
        <w:autoSpaceDN/>
        <w:jc w:val="both"/>
        <w:rPr>
          <w:bCs/>
          <w:sz w:val="24"/>
          <w:szCs w:val="24"/>
          <w:lang w:val="es-CL" w:eastAsia="es-CL"/>
        </w:rPr>
      </w:pPr>
    </w:p>
    <w:p w:rsidR="00D04878" w:rsidRDefault="00D04878" w:rsidP="007C1B3D">
      <w:pPr>
        <w:widowControl/>
        <w:shd w:val="clear" w:color="auto" w:fill="FFFFFF"/>
        <w:autoSpaceDE/>
        <w:autoSpaceDN/>
        <w:jc w:val="both"/>
        <w:rPr>
          <w:bCs/>
          <w:sz w:val="24"/>
          <w:szCs w:val="24"/>
          <w:lang w:val="es-CL" w:eastAsia="es-CL"/>
        </w:rPr>
      </w:pPr>
    </w:p>
    <w:p w:rsidR="00D04878" w:rsidRDefault="00D04878" w:rsidP="007C1B3D">
      <w:pPr>
        <w:widowControl/>
        <w:shd w:val="clear" w:color="auto" w:fill="FFFFFF"/>
        <w:autoSpaceDE/>
        <w:autoSpaceDN/>
        <w:jc w:val="both"/>
        <w:rPr>
          <w:bCs/>
          <w:sz w:val="24"/>
          <w:szCs w:val="24"/>
          <w:lang w:val="es-CL" w:eastAsia="es-CL"/>
        </w:rPr>
      </w:pPr>
    </w:p>
    <w:p w:rsidR="00D04878" w:rsidRDefault="00D04878" w:rsidP="007C1B3D">
      <w:pPr>
        <w:widowControl/>
        <w:shd w:val="clear" w:color="auto" w:fill="FFFFFF"/>
        <w:autoSpaceDE/>
        <w:autoSpaceDN/>
        <w:jc w:val="both"/>
        <w:rPr>
          <w:bCs/>
          <w:sz w:val="24"/>
          <w:szCs w:val="24"/>
          <w:lang w:val="es-CL" w:eastAsia="es-CL"/>
        </w:rPr>
      </w:pPr>
    </w:p>
    <w:p w:rsidR="00D04878" w:rsidRDefault="00D04878" w:rsidP="007C1B3D">
      <w:pPr>
        <w:widowControl/>
        <w:shd w:val="clear" w:color="auto" w:fill="FFFFFF"/>
        <w:autoSpaceDE/>
        <w:autoSpaceDN/>
        <w:jc w:val="both"/>
        <w:rPr>
          <w:bCs/>
          <w:sz w:val="24"/>
          <w:szCs w:val="24"/>
          <w:lang w:val="es-CL" w:eastAsia="es-CL"/>
        </w:rPr>
      </w:pPr>
    </w:p>
    <w:p w:rsidR="00D04878" w:rsidRDefault="00D04878" w:rsidP="007C1B3D">
      <w:pPr>
        <w:widowControl/>
        <w:shd w:val="clear" w:color="auto" w:fill="FFFFFF"/>
        <w:autoSpaceDE/>
        <w:autoSpaceDN/>
        <w:jc w:val="both"/>
        <w:rPr>
          <w:bCs/>
          <w:sz w:val="24"/>
          <w:szCs w:val="24"/>
          <w:lang w:val="es-CL" w:eastAsia="es-CL"/>
        </w:rPr>
      </w:pPr>
    </w:p>
    <w:p w:rsidR="00D04878" w:rsidRDefault="00D04878" w:rsidP="007C1B3D">
      <w:pPr>
        <w:widowControl/>
        <w:shd w:val="clear" w:color="auto" w:fill="FFFFFF"/>
        <w:autoSpaceDE/>
        <w:autoSpaceDN/>
        <w:jc w:val="both"/>
        <w:rPr>
          <w:bCs/>
          <w:sz w:val="24"/>
          <w:szCs w:val="24"/>
          <w:lang w:val="es-CL" w:eastAsia="es-CL"/>
        </w:rPr>
      </w:pPr>
    </w:p>
    <w:p w:rsidR="00D04878" w:rsidRDefault="00D04878" w:rsidP="007C1B3D">
      <w:pPr>
        <w:widowControl/>
        <w:shd w:val="clear" w:color="auto" w:fill="FFFFFF"/>
        <w:autoSpaceDE/>
        <w:autoSpaceDN/>
        <w:jc w:val="both"/>
        <w:rPr>
          <w:bCs/>
          <w:sz w:val="24"/>
          <w:szCs w:val="24"/>
          <w:lang w:val="es-CL" w:eastAsia="es-CL"/>
        </w:rPr>
      </w:pPr>
    </w:p>
    <w:p w:rsidR="00D04878" w:rsidRDefault="00D04878" w:rsidP="007C1B3D">
      <w:pPr>
        <w:widowControl/>
        <w:shd w:val="clear" w:color="auto" w:fill="FFFFFF"/>
        <w:autoSpaceDE/>
        <w:autoSpaceDN/>
        <w:jc w:val="both"/>
        <w:rPr>
          <w:bCs/>
          <w:sz w:val="24"/>
          <w:szCs w:val="24"/>
          <w:lang w:val="es-CL" w:eastAsia="es-CL"/>
        </w:rPr>
      </w:pPr>
    </w:p>
    <w:p w:rsidR="00D04878" w:rsidRDefault="00D04878" w:rsidP="007C1B3D">
      <w:pPr>
        <w:widowControl/>
        <w:shd w:val="clear" w:color="auto" w:fill="FFFFFF"/>
        <w:autoSpaceDE/>
        <w:autoSpaceDN/>
        <w:jc w:val="both"/>
        <w:rPr>
          <w:bCs/>
          <w:sz w:val="24"/>
          <w:szCs w:val="24"/>
          <w:lang w:val="es-CL" w:eastAsia="es-CL"/>
        </w:rPr>
      </w:pPr>
    </w:p>
    <w:p w:rsidR="00D04878" w:rsidRDefault="00D04878" w:rsidP="007C1B3D">
      <w:pPr>
        <w:widowControl/>
        <w:shd w:val="clear" w:color="auto" w:fill="FFFFFF"/>
        <w:autoSpaceDE/>
        <w:autoSpaceDN/>
        <w:jc w:val="both"/>
        <w:rPr>
          <w:bCs/>
          <w:sz w:val="24"/>
          <w:szCs w:val="24"/>
          <w:lang w:val="es-CL" w:eastAsia="es-CL"/>
        </w:rPr>
      </w:pPr>
    </w:p>
    <w:p w:rsidR="00D04878" w:rsidRDefault="00D04878" w:rsidP="007C1B3D">
      <w:pPr>
        <w:widowControl/>
        <w:shd w:val="clear" w:color="auto" w:fill="FFFFFF"/>
        <w:autoSpaceDE/>
        <w:autoSpaceDN/>
        <w:jc w:val="both"/>
        <w:rPr>
          <w:bCs/>
          <w:sz w:val="24"/>
          <w:szCs w:val="24"/>
          <w:lang w:val="es-CL" w:eastAsia="es-CL"/>
        </w:rPr>
      </w:pPr>
    </w:p>
    <w:p w:rsidR="00D04878" w:rsidRDefault="00D04878" w:rsidP="007C1B3D">
      <w:pPr>
        <w:widowControl/>
        <w:shd w:val="clear" w:color="auto" w:fill="FFFFFF"/>
        <w:autoSpaceDE/>
        <w:autoSpaceDN/>
        <w:jc w:val="both"/>
        <w:rPr>
          <w:bCs/>
          <w:sz w:val="24"/>
          <w:szCs w:val="24"/>
          <w:lang w:val="es-CL" w:eastAsia="es-CL"/>
        </w:rPr>
      </w:pPr>
    </w:p>
    <w:p w:rsidR="00D04878" w:rsidRDefault="00D04878" w:rsidP="007C1B3D">
      <w:pPr>
        <w:widowControl/>
        <w:shd w:val="clear" w:color="auto" w:fill="FFFFFF"/>
        <w:autoSpaceDE/>
        <w:autoSpaceDN/>
        <w:jc w:val="both"/>
        <w:rPr>
          <w:bCs/>
          <w:sz w:val="24"/>
          <w:szCs w:val="24"/>
          <w:lang w:val="es-CL" w:eastAsia="es-CL"/>
        </w:rPr>
      </w:pPr>
    </w:p>
    <w:p w:rsidR="00D04878" w:rsidRDefault="00D04878" w:rsidP="007C1B3D">
      <w:pPr>
        <w:widowControl/>
        <w:shd w:val="clear" w:color="auto" w:fill="FFFFFF"/>
        <w:autoSpaceDE/>
        <w:autoSpaceDN/>
        <w:jc w:val="both"/>
        <w:rPr>
          <w:bCs/>
          <w:sz w:val="24"/>
          <w:szCs w:val="24"/>
          <w:lang w:val="es-CL" w:eastAsia="es-CL"/>
        </w:rPr>
      </w:pPr>
    </w:p>
    <w:p w:rsidR="00D04878" w:rsidRDefault="00D04878" w:rsidP="007C1B3D">
      <w:pPr>
        <w:widowControl/>
        <w:shd w:val="clear" w:color="auto" w:fill="FFFFFF"/>
        <w:autoSpaceDE/>
        <w:autoSpaceDN/>
        <w:jc w:val="both"/>
        <w:rPr>
          <w:bCs/>
          <w:sz w:val="24"/>
          <w:szCs w:val="24"/>
          <w:lang w:val="es-CL" w:eastAsia="es-CL"/>
        </w:rPr>
      </w:pPr>
    </w:p>
    <w:p w:rsidR="00D04878" w:rsidRDefault="00D04878" w:rsidP="007C1B3D">
      <w:pPr>
        <w:widowControl/>
        <w:shd w:val="clear" w:color="auto" w:fill="FFFFFF"/>
        <w:autoSpaceDE/>
        <w:autoSpaceDN/>
        <w:jc w:val="both"/>
        <w:rPr>
          <w:bCs/>
          <w:sz w:val="24"/>
          <w:szCs w:val="24"/>
          <w:lang w:val="es-CL" w:eastAsia="es-CL"/>
        </w:rPr>
      </w:pPr>
    </w:p>
    <w:sectPr w:rsidR="00D04878" w:rsidSect="00446656">
      <w:type w:val="continuous"/>
      <w:pgSz w:w="12240" w:h="15840"/>
      <w:pgMar w:top="1100" w:right="1750" w:bottom="1420" w:left="1300" w:header="0" w:footer="1234" w:gutter="0"/>
      <w:pgNumType w:start="1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341" w:rsidRDefault="001E0341">
      <w:r>
        <w:separator/>
      </w:r>
    </w:p>
  </w:endnote>
  <w:endnote w:type="continuationSeparator" w:id="0">
    <w:p w:rsidR="001E0341" w:rsidRDefault="001E0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341" w:rsidRDefault="001E0341">
      <w:r>
        <w:separator/>
      </w:r>
    </w:p>
  </w:footnote>
  <w:footnote w:type="continuationSeparator" w:id="0">
    <w:p w:rsidR="001E0341" w:rsidRDefault="001E03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0F69"/>
    <w:multiLevelType w:val="hybridMultilevel"/>
    <w:tmpl w:val="DABE2480"/>
    <w:lvl w:ilvl="0" w:tplc="C608A4B6">
      <w:start w:val="1"/>
      <w:numFmt w:val="decimal"/>
      <w:lvlText w:val="%1)"/>
      <w:lvlJc w:val="left"/>
      <w:pPr>
        <w:ind w:left="348" w:hanging="231"/>
      </w:pPr>
      <w:rPr>
        <w:rFonts w:ascii="Arial" w:eastAsia="Arial" w:hAnsi="Arial" w:cs="Arial" w:hint="default"/>
        <w:b/>
        <w:bCs/>
        <w:w w:val="91"/>
        <w:sz w:val="22"/>
        <w:szCs w:val="22"/>
      </w:rPr>
    </w:lvl>
    <w:lvl w:ilvl="1" w:tplc="853A79DC">
      <w:numFmt w:val="bullet"/>
      <w:lvlText w:val="•"/>
      <w:lvlJc w:val="left"/>
      <w:pPr>
        <w:ind w:left="1400" w:hanging="231"/>
      </w:pPr>
      <w:rPr>
        <w:rFonts w:hint="default"/>
      </w:rPr>
    </w:lvl>
    <w:lvl w:ilvl="2" w:tplc="5524B13E">
      <w:numFmt w:val="bullet"/>
      <w:lvlText w:val="•"/>
      <w:lvlJc w:val="left"/>
      <w:pPr>
        <w:ind w:left="2460" w:hanging="231"/>
      </w:pPr>
      <w:rPr>
        <w:rFonts w:hint="default"/>
      </w:rPr>
    </w:lvl>
    <w:lvl w:ilvl="3" w:tplc="4CE8DC86">
      <w:numFmt w:val="bullet"/>
      <w:lvlText w:val="•"/>
      <w:lvlJc w:val="left"/>
      <w:pPr>
        <w:ind w:left="3520" w:hanging="231"/>
      </w:pPr>
      <w:rPr>
        <w:rFonts w:hint="default"/>
      </w:rPr>
    </w:lvl>
    <w:lvl w:ilvl="4" w:tplc="9FD2C8C2">
      <w:numFmt w:val="bullet"/>
      <w:lvlText w:val="•"/>
      <w:lvlJc w:val="left"/>
      <w:pPr>
        <w:ind w:left="4580" w:hanging="231"/>
      </w:pPr>
      <w:rPr>
        <w:rFonts w:hint="default"/>
      </w:rPr>
    </w:lvl>
    <w:lvl w:ilvl="5" w:tplc="6E726604">
      <w:numFmt w:val="bullet"/>
      <w:lvlText w:val="•"/>
      <w:lvlJc w:val="left"/>
      <w:pPr>
        <w:ind w:left="5640" w:hanging="231"/>
      </w:pPr>
      <w:rPr>
        <w:rFonts w:hint="default"/>
      </w:rPr>
    </w:lvl>
    <w:lvl w:ilvl="6" w:tplc="FCB66CDA">
      <w:numFmt w:val="bullet"/>
      <w:lvlText w:val="•"/>
      <w:lvlJc w:val="left"/>
      <w:pPr>
        <w:ind w:left="6700" w:hanging="231"/>
      </w:pPr>
      <w:rPr>
        <w:rFonts w:hint="default"/>
      </w:rPr>
    </w:lvl>
    <w:lvl w:ilvl="7" w:tplc="668A1272">
      <w:numFmt w:val="bullet"/>
      <w:lvlText w:val="•"/>
      <w:lvlJc w:val="left"/>
      <w:pPr>
        <w:ind w:left="7760" w:hanging="231"/>
      </w:pPr>
      <w:rPr>
        <w:rFonts w:hint="default"/>
      </w:rPr>
    </w:lvl>
    <w:lvl w:ilvl="8" w:tplc="E37C99FA">
      <w:numFmt w:val="bullet"/>
      <w:lvlText w:val="•"/>
      <w:lvlJc w:val="left"/>
      <w:pPr>
        <w:ind w:left="8820" w:hanging="231"/>
      </w:pPr>
      <w:rPr>
        <w:rFonts w:hint="default"/>
      </w:rPr>
    </w:lvl>
  </w:abstractNum>
  <w:abstractNum w:abstractNumId="1">
    <w:nsid w:val="058860A5"/>
    <w:multiLevelType w:val="hybridMultilevel"/>
    <w:tmpl w:val="B70A86C8"/>
    <w:lvl w:ilvl="0" w:tplc="7C9AB11A">
      <w:numFmt w:val="bullet"/>
      <w:lvlText w:val="-"/>
      <w:lvlJc w:val="left"/>
      <w:pPr>
        <w:tabs>
          <w:tab w:val="num" w:pos="720"/>
        </w:tabs>
        <w:ind w:left="720" w:hanging="360"/>
      </w:pPr>
      <w:rPr>
        <w:rFonts w:ascii="Arial" w:eastAsia="Times New Roman" w:hAnsi="Arial" w:cs="Aria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2">
    <w:nsid w:val="1607334E"/>
    <w:multiLevelType w:val="hybridMultilevel"/>
    <w:tmpl w:val="C7B280E6"/>
    <w:lvl w:ilvl="0" w:tplc="60F4C4DE">
      <w:numFmt w:val="bullet"/>
      <w:lvlText w:val=""/>
      <w:lvlJc w:val="left"/>
      <w:pPr>
        <w:ind w:left="1076" w:hanging="200"/>
      </w:pPr>
      <w:rPr>
        <w:rFonts w:ascii="Symbol" w:eastAsia="Symbol" w:hAnsi="Symbol" w:cs="Symbol" w:hint="default"/>
        <w:w w:val="100"/>
        <w:sz w:val="22"/>
        <w:szCs w:val="22"/>
      </w:rPr>
    </w:lvl>
    <w:lvl w:ilvl="1" w:tplc="F5B25CE4">
      <w:numFmt w:val="bullet"/>
      <w:lvlText w:val="•"/>
      <w:lvlJc w:val="left"/>
      <w:pPr>
        <w:ind w:left="2066" w:hanging="200"/>
      </w:pPr>
      <w:rPr>
        <w:rFonts w:hint="default"/>
      </w:rPr>
    </w:lvl>
    <w:lvl w:ilvl="2" w:tplc="06703F0E">
      <w:numFmt w:val="bullet"/>
      <w:lvlText w:val="•"/>
      <w:lvlJc w:val="left"/>
      <w:pPr>
        <w:ind w:left="3052" w:hanging="200"/>
      </w:pPr>
      <w:rPr>
        <w:rFonts w:hint="default"/>
      </w:rPr>
    </w:lvl>
    <w:lvl w:ilvl="3" w:tplc="50E82A96">
      <w:numFmt w:val="bullet"/>
      <w:lvlText w:val="•"/>
      <w:lvlJc w:val="left"/>
      <w:pPr>
        <w:ind w:left="4038" w:hanging="200"/>
      </w:pPr>
      <w:rPr>
        <w:rFonts w:hint="default"/>
      </w:rPr>
    </w:lvl>
    <w:lvl w:ilvl="4" w:tplc="0E92615E">
      <w:numFmt w:val="bullet"/>
      <w:lvlText w:val="•"/>
      <w:lvlJc w:val="left"/>
      <w:pPr>
        <w:ind w:left="5024" w:hanging="200"/>
      </w:pPr>
      <w:rPr>
        <w:rFonts w:hint="default"/>
      </w:rPr>
    </w:lvl>
    <w:lvl w:ilvl="5" w:tplc="B16C2012">
      <w:numFmt w:val="bullet"/>
      <w:lvlText w:val="•"/>
      <w:lvlJc w:val="left"/>
      <w:pPr>
        <w:ind w:left="6010" w:hanging="200"/>
      </w:pPr>
      <w:rPr>
        <w:rFonts w:hint="default"/>
      </w:rPr>
    </w:lvl>
    <w:lvl w:ilvl="6" w:tplc="BE729098">
      <w:numFmt w:val="bullet"/>
      <w:lvlText w:val="•"/>
      <w:lvlJc w:val="left"/>
      <w:pPr>
        <w:ind w:left="6996" w:hanging="200"/>
      </w:pPr>
      <w:rPr>
        <w:rFonts w:hint="default"/>
      </w:rPr>
    </w:lvl>
    <w:lvl w:ilvl="7" w:tplc="7E5891A0">
      <w:numFmt w:val="bullet"/>
      <w:lvlText w:val="•"/>
      <w:lvlJc w:val="left"/>
      <w:pPr>
        <w:ind w:left="7982" w:hanging="200"/>
      </w:pPr>
      <w:rPr>
        <w:rFonts w:hint="default"/>
      </w:rPr>
    </w:lvl>
    <w:lvl w:ilvl="8" w:tplc="1D1C0196">
      <w:numFmt w:val="bullet"/>
      <w:lvlText w:val="•"/>
      <w:lvlJc w:val="left"/>
      <w:pPr>
        <w:ind w:left="8968" w:hanging="200"/>
      </w:pPr>
      <w:rPr>
        <w:rFonts w:hint="default"/>
      </w:rPr>
    </w:lvl>
  </w:abstractNum>
  <w:abstractNum w:abstractNumId="3">
    <w:nsid w:val="37F44AEB"/>
    <w:multiLevelType w:val="hybridMultilevel"/>
    <w:tmpl w:val="9850A7B8"/>
    <w:lvl w:ilvl="0" w:tplc="BB9261F0">
      <w:start w:val="1"/>
      <w:numFmt w:val="decimal"/>
      <w:lvlText w:val="%1."/>
      <w:lvlJc w:val="left"/>
      <w:pPr>
        <w:ind w:left="838" w:hanging="360"/>
      </w:pPr>
      <w:rPr>
        <w:rFonts w:ascii="Trebuchet MS" w:eastAsia="Trebuchet MS" w:hAnsi="Trebuchet MS" w:cs="Trebuchet MS" w:hint="default"/>
        <w:b/>
        <w:bCs/>
        <w:i/>
        <w:w w:val="73"/>
        <w:sz w:val="22"/>
        <w:szCs w:val="22"/>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nsid w:val="3C0131C2"/>
    <w:multiLevelType w:val="multilevel"/>
    <w:tmpl w:val="15CC7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F62BD1"/>
    <w:multiLevelType w:val="multilevel"/>
    <w:tmpl w:val="5CA6E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EE6053"/>
    <w:multiLevelType w:val="hybridMultilevel"/>
    <w:tmpl w:val="42A4FFAA"/>
    <w:lvl w:ilvl="0" w:tplc="A546ECC8">
      <w:start w:val="1"/>
      <w:numFmt w:val="decimal"/>
      <w:lvlText w:val="%1)"/>
      <w:lvlJc w:val="left"/>
      <w:pPr>
        <w:ind w:left="348" w:hanging="231"/>
      </w:pPr>
      <w:rPr>
        <w:rFonts w:ascii="Arial" w:eastAsia="Arial" w:hAnsi="Arial" w:cs="Arial" w:hint="default"/>
        <w:b/>
        <w:bCs/>
        <w:w w:val="91"/>
        <w:sz w:val="22"/>
        <w:szCs w:val="22"/>
      </w:rPr>
    </w:lvl>
    <w:lvl w:ilvl="1" w:tplc="34A642F8">
      <w:start w:val="1"/>
      <w:numFmt w:val="decimal"/>
      <w:lvlText w:val="%2."/>
      <w:lvlJc w:val="left"/>
      <w:pPr>
        <w:ind w:left="838" w:hanging="360"/>
      </w:pPr>
      <w:rPr>
        <w:rFonts w:ascii="Trebuchet MS" w:eastAsia="Trebuchet MS" w:hAnsi="Trebuchet MS" w:cs="Trebuchet MS" w:hint="default"/>
        <w:b/>
        <w:bCs/>
        <w:i/>
        <w:w w:val="73"/>
        <w:sz w:val="22"/>
        <w:szCs w:val="22"/>
      </w:rPr>
    </w:lvl>
    <w:lvl w:ilvl="2" w:tplc="B1D49C44">
      <w:numFmt w:val="bullet"/>
      <w:lvlText w:val="•"/>
      <w:lvlJc w:val="left"/>
      <w:pPr>
        <w:ind w:left="1117" w:hanging="360"/>
      </w:pPr>
      <w:rPr>
        <w:rFonts w:hint="default"/>
      </w:rPr>
    </w:lvl>
    <w:lvl w:ilvl="3" w:tplc="7AC8C04C">
      <w:numFmt w:val="bullet"/>
      <w:lvlText w:val="•"/>
      <w:lvlJc w:val="left"/>
      <w:pPr>
        <w:ind w:left="1394" w:hanging="360"/>
      </w:pPr>
      <w:rPr>
        <w:rFonts w:hint="default"/>
      </w:rPr>
    </w:lvl>
    <w:lvl w:ilvl="4" w:tplc="96129F08">
      <w:numFmt w:val="bullet"/>
      <w:lvlText w:val="•"/>
      <w:lvlJc w:val="left"/>
      <w:pPr>
        <w:ind w:left="1671" w:hanging="360"/>
      </w:pPr>
      <w:rPr>
        <w:rFonts w:hint="default"/>
      </w:rPr>
    </w:lvl>
    <w:lvl w:ilvl="5" w:tplc="73502268">
      <w:numFmt w:val="bullet"/>
      <w:lvlText w:val="•"/>
      <w:lvlJc w:val="left"/>
      <w:pPr>
        <w:ind w:left="1948" w:hanging="360"/>
      </w:pPr>
      <w:rPr>
        <w:rFonts w:hint="default"/>
      </w:rPr>
    </w:lvl>
    <w:lvl w:ilvl="6" w:tplc="6CB6FE9C">
      <w:numFmt w:val="bullet"/>
      <w:lvlText w:val="•"/>
      <w:lvlJc w:val="left"/>
      <w:pPr>
        <w:ind w:left="2226" w:hanging="360"/>
      </w:pPr>
      <w:rPr>
        <w:rFonts w:hint="default"/>
      </w:rPr>
    </w:lvl>
    <w:lvl w:ilvl="7" w:tplc="3F086D5A">
      <w:numFmt w:val="bullet"/>
      <w:lvlText w:val="•"/>
      <w:lvlJc w:val="left"/>
      <w:pPr>
        <w:ind w:left="2503" w:hanging="360"/>
      </w:pPr>
      <w:rPr>
        <w:rFonts w:hint="default"/>
      </w:rPr>
    </w:lvl>
    <w:lvl w:ilvl="8" w:tplc="906C2A06">
      <w:numFmt w:val="bullet"/>
      <w:lvlText w:val="•"/>
      <w:lvlJc w:val="left"/>
      <w:pPr>
        <w:ind w:left="2780" w:hanging="360"/>
      </w:pPr>
      <w:rPr>
        <w:rFonts w:hint="default"/>
      </w:rPr>
    </w:lvl>
  </w:abstractNum>
  <w:abstractNum w:abstractNumId="7">
    <w:nsid w:val="405253D2"/>
    <w:multiLevelType w:val="multilevel"/>
    <w:tmpl w:val="F37EB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2B5350"/>
    <w:multiLevelType w:val="hybridMultilevel"/>
    <w:tmpl w:val="F9D8858C"/>
    <w:lvl w:ilvl="0" w:tplc="FA7604D8">
      <w:start w:val="1"/>
      <w:numFmt w:val="decimal"/>
      <w:lvlText w:val="%1)"/>
      <w:lvlJc w:val="left"/>
      <w:pPr>
        <w:ind w:left="348" w:hanging="231"/>
      </w:pPr>
      <w:rPr>
        <w:rFonts w:ascii="Arial" w:eastAsia="Arial" w:hAnsi="Arial" w:cs="Arial" w:hint="default"/>
        <w:b/>
        <w:bCs/>
        <w:w w:val="91"/>
        <w:sz w:val="22"/>
        <w:szCs w:val="22"/>
      </w:rPr>
    </w:lvl>
    <w:lvl w:ilvl="1" w:tplc="3E4A1A96">
      <w:start w:val="1"/>
      <w:numFmt w:val="decimal"/>
      <w:lvlText w:val="%2."/>
      <w:lvlJc w:val="left"/>
      <w:pPr>
        <w:ind w:left="838" w:hanging="360"/>
      </w:pPr>
      <w:rPr>
        <w:rFonts w:ascii="Trebuchet MS" w:eastAsia="Trebuchet MS" w:hAnsi="Trebuchet MS" w:cs="Trebuchet MS" w:hint="default"/>
        <w:b/>
        <w:bCs/>
        <w:i/>
        <w:w w:val="73"/>
        <w:sz w:val="22"/>
        <w:szCs w:val="22"/>
      </w:rPr>
    </w:lvl>
    <w:lvl w:ilvl="2" w:tplc="609A71D4">
      <w:numFmt w:val="bullet"/>
      <w:lvlText w:val="•"/>
      <w:lvlJc w:val="left"/>
      <w:pPr>
        <w:ind w:left="1962" w:hanging="360"/>
      </w:pPr>
      <w:rPr>
        <w:rFonts w:hint="default"/>
      </w:rPr>
    </w:lvl>
    <w:lvl w:ilvl="3" w:tplc="4D0657DA">
      <w:numFmt w:val="bullet"/>
      <w:lvlText w:val="•"/>
      <w:lvlJc w:val="left"/>
      <w:pPr>
        <w:ind w:left="3084" w:hanging="360"/>
      </w:pPr>
      <w:rPr>
        <w:rFonts w:hint="default"/>
      </w:rPr>
    </w:lvl>
    <w:lvl w:ilvl="4" w:tplc="B2E218A2">
      <w:numFmt w:val="bullet"/>
      <w:lvlText w:val="•"/>
      <w:lvlJc w:val="left"/>
      <w:pPr>
        <w:ind w:left="4206" w:hanging="360"/>
      </w:pPr>
      <w:rPr>
        <w:rFonts w:hint="default"/>
      </w:rPr>
    </w:lvl>
    <w:lvl w:ilvl="5" w:tplc="68AE4EF2">
      <w:numFmt w:val="bullet"/>
      <w:lvlText w:val="•"/>
      <w:lvlJc w:val="left"/>
      <w:pPr>
        <w:ind w:left="5328" w:hanging="360"/>
      </w:pPr>
      <w:rPr>
        <w:rFonts w:hint="default"/>
      </w:rPr>
    </w:lvl>
    <w:lvl w:ilvl="6" w:tplc="0C58DF1E">
      <w:numFmt w:val="bullet"/>
      <w:lvlText w:val="•"/>
      <w:lvlJc w:val="left"/>
      <w:pPr>
        <w:ind w:left="6451" w:hanging="360"/>
      </w:pPr>
      <w:rPr>
        <w:rFonts w:hint="default"/>
      </w:rPr>
    </w:lvl>
    <w:lvl w:ilvl="7" w:tplc="00C4E020">
      <w:numFmt w:val="bullet"/>
      <w:lvlText w:val="•"/>
      <w:lvlJc w:val="left"/>
      <w:pPr>
        <w:ind w:left="7573" w:hanging="360"/>
      </w:pPr>
      <w:rPr>
        <w:rFonts w:hint="default"/>
      </w:rPr>
    </w:lvl>
    <w:lvl w:ilvl="8" w:tplc="A59019C0">
      <w:numFmt w:val="bullet"/>
      <w:lvlText w:val="•"/>
      <w:lvlJc w:val="left"/>
      <w:pPr>
        <w:ind w:left="8695" w:hanging="360"/>
      </w:pPr>
      <w:rPr>
        <w:rFonts w:hint="default"/>
      </w:rPr>
    </w:lvl>
  </w:abstractNum>
  <w:abstractNum w:abstractNumId="9">
    <w:nsid w:val="4522712C"/>
    <w:multiLevelType w:val="hybridMultilevel"/>
    <w:tmpl w:val="EE34F572"/>
    <w:lvl w:ilvl="0" w:tplc="FA7604D8">
      <w:start w:val="1"/>
      <w:numFmt w:val="decimal"/>
      <w:lvlText w:val="%1)"/>
      <w:lvlJc w:val="left"/>
      <w:pPr>
        <w:ind w:left="348" w:hanging="231"/>
      </w:pPr>
      <w:rPr>
        <w:rFonts w:ascii="Arial" w:eastAsia="Arial" w:hAnsi="Arial" w:cs="Arial" w:hint="default"/>
        <w:b/>
        <w:bCs/>
        <w:w w:val="91"/>
        <w:sz w:val="22"/>
        <w:szCs w:val="22"/>
      </w:rPr>
    </w:lvl>
    <w:lvl w:ilvl="1" w:tplc="3E4A1A96">
      <w:start w:val="1"/>
      <w:numFmt w:val="decimal"/>
      <w:lvlText w:val="%2."/>
      <w:lvlJc w:val="left"/>
      <w:pPr>
        <w:ind w:left="838" w:hanging="360"/>
      </w:pPr>
      <w:rPr>
        <w:rFonts w:ascii="Trebuchet MS" w:eastAsia="Trebuchet MS" w:hAnsi="Trebuchet MS" w:cs="Trebuchet MS" w:hint="default"/>
        <w:b/>
        <w:bCs/>
        <w:i/>
        <w:w w:val="73"/>
        <w:sz w:val="22"/>
        <w:szCs w:val="22"/>
      </w:rPr>
    </w:lvl>
    <w:lvl w:ilvl="2" w:tplc="609A71D4">
      <w:numFmt w:val="bullet"/>
      <w:lvlText w:val="•"/>
      <w:lvlJc w:val="left"/>
      <w:pPr>
        <w:ind w:left="1962" w:hanging="360"/>
      </w:pPr>
      <w:rPr>
        <w:rFonts w:hint="default"/>
      </w:rPr>
    </w:lvl>
    <w:lvl w:ilvl="3" w:tplc="4D0657DA">
      <w:numFmt w:val="bullet"/>
      <w:lvlText w:val="•"/>
      <w:lvlJc w:val="left"/>
      <w:pPr>
        <w:ind w:left="3084" w:hanging="360"/>
      </w:pPr>
      <w:rPr>
        <w:rFonts w:hint="default"/>
      </w:rPr>
    </w:lvl>
    <w:lvl w:ilvl="4" w:tplc="B2E218A2">
      <w:numFmt w:val="bullet"/>
      <w:lvlText w:val="•"/>
      <w:lvlJc w:val="left"/>
      <w:pPr>
        <w:ind w:left="4206" w:hanging="360"/>
      </w:pPr>
      <w:rPr>
        <w:rFonts w:hint="default"/>
      </w:rPr>
    </w:lvl>
    <w:lvl w:ilvl="5" w:tplc="68AE4EF2">
      <w:numFmt w:val="bullet"/>
      <w:lvlText w:val="•"/>
      <w:lvlJc w:val="left"/>
      <w:pPr>
        <w:ind w:left="5328" w:hanging="360"/>
      </w:pPr>
      <w:rPr>
        <w:rFonts w:hint="default"/>
      </w:rPr>
    </w:lvl>
    <w:lvl w:ilvl="6" w:tplc="0C58DF1E">
      <w:numFmt w:val="bullet"/>
      <w:lvlText w:val="•"/>
      <w:lvlJc w:val="left"/>
      <w:pPr>
        <w:ind w:left="6451" w:hanging="360"/>
      </w:pPr>
      <w:rPr>
        <w:rFonts w:hint="default"/>
      </w:rPr>
    </w:lvl>
    <w:lvl w:ilvl="7" w:tplc="00C4E020">
      <w:numFmt w:val="bullet"/>
      <w:lvlText w:val="•"/>
      <w:lvlJc w:val="left"/>
      <w:pPr>
        <w:ind w:left="7573" w:hanging="360"/>
      </w:pPr>
      <w:rPr>
        <w:rFonts w:hint="default"/>
      </w:rPr>
    </w:lvl>
    <w:lvl w:ilvl="8" w:tplc="A59019C0">
      <w:numFmt w:val="bullet"/>
      <w:lvlText w:val="•"/>
      <w:lvlJc w:val="left"/>
      <w:pPr>
        <w:ind w:left="8695" w:hanging="360"/>
      </w:pPr>
      <w:rPr>
        <w:rFonts w:hint="default"/>
      </w:rPr>
    </w:lvl>
  </w:abstractNum>
  <w:abstractNum w:abstractNumId="10">
    <w:nsid w:val="47CF1513"/>
    <w:multiLevelType w:val="hybridMultilevel"/>
    <w:tmpl w:val="499A1F0E"/>
    <w:lvl w:ilvl="0" w:tplc="DB108578">
      <w:start w:val="1"/>
      <w:numFmt w:val="decimal"/>
      <w:lvlText w:val="%1)"/>
      <w:lvlJc w:val="left"/>
      <w:pPr>
        <w:ind w:left="348" w:hanging="231"/>
      </w:pPr>
      <w:rPr>
        <w:rFonts w:ascii="Arial" w:eastAsia="Arial" w:hAnsi="Arial" w:cs="Arial" w:hint="default"/>
        <w:b/>
        <w:bCs/>
        <w:w w:val="91"/>
        <w:sz w:val="22"/>
        <w:szCs w:val="22"/>
      </w:rPr>
    </w:lvl>
    <w:lvl w:ilvl="1" w:tplc="BB9261F0">
      <w:start w:val="1"/>
      <w:numFmt w:val="decimal"/>
      <w:lvlText w:val="%2."/>
      <w:lvlJc w:val="left"/>
      <w:pPr>
        <w:ind w:left="838" w:hanging="360"/>
      </w:pPr>
      <w:rPr>
        <w:rFonts w:ascii="Trebuchet MS" w:eastAsia="Trebuchet MS" w:hAnsi="Trebuchet MS" w:cs="Trebuchet MS" w:hint="default"/>
        <w:b/>
        <w:bCs/>
        <w:i/>
        <w:w w:val="73"/>
        <w:sz w:val="22"/>
        <w:szCs w:val="22"/>
      </w:rPr>
    </w:lvl>
    <w:lvl w:ilvl="2" w:tplc="CE288140">
      <w:numFmt w:val="bullet"/>
      <w:lvlText w:val="•"/>
      <w:lvlJc w:val="left"/>
      <w:pPr>
        <w:ind w:left="1962" w:hanging="360"/>
      </w:pPr>
      <w:rPr>
        <w:rFonts w:hint="default"/>
      </w:rPr>
    </w:lvl>
    <w:lvl w:ilvl="3" w:tplc="0DCCCB26">
      <w:numFmt w:val="bullet"/>
      <w:lvlText w:val="•"/>
      <w:lvlJc w:val="left"/>
      <w:pPr>
        <w:ind w:left="3084" w:hanging="360"/>
      </w:pPr>
      <w:rPr>
        <w:rFonts w:hint="default"/>
      </w:rPr>
    </w:lvl>
    <w:lvl w:ilvl="4" w:tplc="073278F6">
      <w:numFmt w:val="bullet"/>
      <w:lvlText w:val="•"/>
      <w:lvlJc w:val="left"/>
      <w:pPr>
        <w:ind w:left="4206" w:hanging="360"/>
      </w:pPr>
      <w:rPr>
        <w:rFonts w:hint="default"/>
      </w:rPr>
    </w:lvl>
    <w:lvl w:ilvl="5" w:tplc="DF102CF8">
      <w:numFmt w:val="bullet"/>
      <w:lvlText w:val="•"/>
      <w:lvlJc w:val="left"/>
      <w:pPr>
        <w:ind w:left="5328" w:hanging="360"/>
      </w:pPr>
      <w:rPr>
        <w:rFonts w:hint="default"/>
      </w:rPr>
    </w:lvl>
    <w:lvl w:ilvl="6" w:tplc="A4A00460">
      <w:numFmt w:val="bullet"/>
      <w:lvlText w:val="•"/>
      <w:lvlJc w:val="left"/>
      <w:pPr>
        <w:ind w:left="6451" w:hanging="360"/>
      </w:pPr>
      <w:rPr>
        <w:rFonts w:hint="default"/>
      </w:rPr>
    </w:lvl>
    <w:lvl w:ilvl="7" w:tplc="572CAFC0">
      <w:numFmt w:val="bullet"/>
      <w:lvlText w:val="•"/>
      <w:lvlJc w:val="left"/>
      <w:pPr>
        <w:ind w:left="7573" w:hanging="360"/>
      </w:pPr>
      <w:rPr>
        <w:rFonts w:hint="default"/>
      </w:rPr>
    </w:lvl>
    <w:lvl w:ilvl="8" w:tplc="0198769E">
      <w:numFmt w:val="bullet"/>
      <w:lvlText w:val="•"/>
      <w:lvlJc w:val="left"/>
      <w:pPr>
        <w:ind w:left="8695" w:hanging="360"/>
      </w:pPr>
      <w:rPr>
        <w:rFonts w:hint="default"/>
      </w:rPr>
    </w:lvl>
  </w:abstractNum>
  <w:abstractNum w:abstractNumId="11">
    <w:nsid w:val="66B62942"/>
    <w:multiLevelType w:val="multilevel"/>
    <w:tmpl w:val="E2E64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D875FF"/>
    <w:multiLevelType w:val="multilevel"/>
    <w:tmpl w:val="F2EE2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6"/>
  </w:num>
  <w:num w:numId="4">
    <w:abstractNumId w:val="8"/>
  </w:num>
  <w:num w:numId="5">
    <w:abstractNumId w:val="2"/>
  </w:num>
  <w:num w:numId="6">
    <w:abstractNumId w:val="1"/>
  </w:num>
  <w:num w:numId="7">
    <w:abstractNumId w:val="3"/>
  </w:num>
  <w:num w:numId="8">
    <w:abstractNumId w:val="9"/>
  </w:num>
  <w:num w:numId="9">
    <w:abstractNumId w:val="4"/>
  </w:num>
  <w:num w:numId="10">
    <w:abstractNumId w:val="7"/>
  </w:num>
  <w:num w:numId="11">
    <w:abstractNumId w:val="11"/>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872"/>
    <w:rsid w:val="00017872"/>
    <w:rsid w:val="001A0396"/>
    <w:rsid w:val="001E0341"/>
    <w:rsid w:val="00262620"/>
    <w:rsid w:val="002F1B39"/>
    <w:rsid w:val="003F30D9"/>
    <w:rsid w:val="00426566"/>
    <w:rsid w:val="00437D5C"/>
    <w:rsid w:val="00446656"/>
    <w:rsid w:val="00597F78"/>
    <w:rsid w:val="005B12A1"/>
    <w:rsid w:val="005B6E9A"/>
    <w:rsid w:val="006943D3"/>
    <w:rsid w:val="00694E58"/>
    <w:rsid w:val="007238FB"/>
    <w:rsid w:val="0073441B"/>
    <w:rsid w:val="007C1B3D"/>
    <w:rsid w:val="007E7FBD"/>
    <w:rsid w:val="00964FA1"/>
    <w:rsid w:val="00A4424B"/>
    <w:rsid w:val="00A95173"/>
    <w:rsid w:val="00AE0250"/>
    <w:rsid w:val="00AF3EA5"/>
    <w:rsid w:val="00BA39DC"/>
    <w:rsid w:val="00BA4BD0"/>
    <w:rsid w:val="00BC6574"/>
    <w:rsid w:val="00C45813"/>
    <w:rsid w:val="00D04878"/>
    <w:rsid w:val="00D069BA"/>
    <w:rsid w:val="00DA3E58"/>
    <w:rsid w:val="00DA4CFF"/>
    <w:rsid w:val="00DB48EE"/>
    <w:rsid w:val="00DD7CDC"/>
    <w:rsid w:val="00DE2053"/>
    <w:rsid w:val="00DE3443"/>
    <w:rsid w:val="00E21BBE"/>
    <w:rsid w:val="00EB5991"/>
    <w:rsid w:val="00F67669"/>
    <w:rsid w:val="00FB1EAD"/>
    <w:rsid w:val="00FC1B2E"/>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867"/>
      <w:outlineLvl w:val="0"/>
    </w:pPr>
    <w:rPr>
      <w:b/>
      <w:bCs/>
      <w:sz w:val="24"/>
      <w:szCs w:val="24"/>
    </w:rPr>
  </w:style>
  <w:style w:type="paragraph" w:styleId="Ttulo2">
    <w:name w:val="heading 2"/>
    <w:basedOn w:val="Normal"/>
    <w:uiPriority w:val="1"/>
    <w:qFormat/>
    <w:pPr>
      <w:ind w:left="161"/>
      <w:outlineLvl w:val="1"/>
    </w:pPr>
    <w:rPr>
      <w:rFonts w:ascii="Times New Roman" w:eastAsia="Times New Roman" w:hAnsi="Times New Roman" w:cs="Times New Roman"/>
      <w:sz w:val="24"/>
      <w:szCs w:val="24"/>
    </w:rPr>
  </w:style>
  <w:style w:type="paragraph" w:styleId="Ttulo3">
    <w:name w:val="heading 3"/>
    <w:basedOn w:val="Normal"/>
    <w:uiPriority w:val="1"/>
    <w:qFormat/>
    <w:pPr>
      <w:outlineLvl w:val="2"/>
    </w:pPr>
    <w:rPr>
      <w:rFonts w:ascii="Times New Roman" w:eastAsia="Times New Roman" w:hAnsi="Times New Roman" w:cs="Times New Roman"/>
      <w:i/>
      <w:sz w:val="24"/>
      <w:szCs w:val="24"/>
    </w:rPr>
  </w:style>
  <w:style w:type="paragraph" w:styleId="Ttulo4">
    <w:name w:val="heading 4"/>
    <w:basedOn w:val="Normal"/>
    <w:uiPriority w:val="1"/>
    <w:qFormat/>
    <w:pPr>
      <w:spacing w:before="59"/>
      <w:ind w:left="348" w:hanging="230"/>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326"/>
      <w:ind w:left="72"/>
    </w:pPr>
    <w:rPr>
      <w:rFonts w:ascii="Times New Roman" w:eastAsia="Times New Roman" w:hAnsi="Times New Roman" w:cs="Times New Roman"/>
      <w:i/>
      <w:sz w:val="24"/>
      <w:szCs w:val="24"/>
    </w:rPr>
  </w:style>
  <w:style w:type="paragraph" w:styleId="TDC2">
    <w:name w:val="toc 2"/>
    <w:basedOn w:val="Normal"/>
    <w:uiPriority w:val="1"/>
    <w:qFormat/>
    <w:pPr>
      <w:spacing w:before="347"/>
      <w:ind w:left="74"/>
    </w:pPr>
    <w:rPr>
      <w:rFonts w:ascii="Times New Roman" w:eastAsia="Times New Roman" w:hAnsi="Times New Roman" w:cs="Times New Roman"/>
      <w:b/>
      <w:bCs/>
      <w:i/>
    </w:rPr>
  </w:style>
  <w:style w:type="paragraph" w:styleId="TDC3">
    <w:name w:val="toc 3"/>
    <w:basedOn w:val="Normal"/>
    <w:uiPriority w:val="1"/>
    <w:qFormat/>
    <w:pPr>
      <w:spacing w:before="477" w:line="229" w:lineRule="exact"/>
      <w:ind w:left="147"/>
    </w:pPr>
    <w:rPr>
      <w:rFonts w:ascii="Times New Roman" w:eastAsia="Times New Roman" w:hAnsi="Times New Roman" w:cs="Times New Roman"/>
      <w:i/>
      <w:sz w:val="24"/>
      <w:szCs w:val="24"/>
    </w:rPr>
  </w:style>
  <w:style w:type="paragraph" w:styleId="Textoindependiente">
    <w:name w:val="Body Text"/>
    <w:basedOn w:val="Normal"/>
    <w:link w:val="TextoindependienteCar"/>
    <w:uiPriority w:val="1"/>
    <w:qFormat/>
  </w:style>
  <w:style w:type="paragraph" w:styleId="Prrafodelista">
    <w:name w:val="List Paragraph"/>
    <w:basedOn w:val="Normal"/>
    <w:uiPriority w:val="1"/>
    <w:qFormat/>
    <w:pPr>
      <w:spacing w:before="59"/>
      <w:ind w:left="348" w:hanging="230"/>
    </w:pPr>
  </w:style>
  <w:style w:type="paragraph" w:customStyle="1" w:styleId="TableParagraph">
    <w:name w:val="Table Paragraph"/>
    <w:basedOn w:val="Normal"/>
    <w:uiPriority w:val="1"/>
    <w:qFormat/>
    <w:pPr>
      <w:spacing w:before="19" w:line="215" w:lineRule="exact"/>
      <w:jc w:val="right"/>
    </w:pPr>
    <w:rPr>
      <w:rFonts w:ascii="Times New Roman" w:eastAsia="Times New Roman" w:hAnsi="Times New Roman" w:cs="Times New Roman"/>
    </w:rPr>
  </w:style>
  <w:style w:type="paragraph" w:styleId="Encabezado">
    <w:name w:val="header"/>
    <w:basedOn w:val="Normal"/>
    <w:link w:val="EncabezadoCar"/>
    <w:uiPriority w:val="99"/>
    <w:unhideWhenUsed/>
    <w:rsid w:val="00AF3EA5"/>
    <w:pPr>
      <w:tabs>
        <w:tab w:val="center" w:pos="4252"/>
        <w:tab w:val="right" w:pos="8504"/>
      </w:tabs>
    </w:pPr>
  </w:style>
  <w:style w:type="character" w:customStyle="1" w:styleId="EncabezadoCar">
    <w:name w:val="Encabezado Car"/>
    <w:basedOn w:val="Fuentedeprrafopredeter"/>
    <w:link w:val="Encabezado"/>
    <w:uiPriority w:val="99"/>
    <w:rsid w:val="00AF3EA5"/>
    <w:rPr>
      <w:rFonts w:ascii="Arial" w:eastAsia="Arial" w:hAnsi="Arial" w:cs="Arial"/>
    </w:rPr>
  </w:style>
  <w:style w:type="paragraph" w:styleId="Piedepgina">
    <w:name w:val="footer"/>
    <w:basedOn w:val="Normal"/>
    <w:link w:val="PiedepginaCar"/>
    <w:uiPriority w:val="99"/>
    <w:unhideWhenUsed/>
    <w:rsid w:val="00AF3EA5"/>
    <w:pPr>
      <w:tabs>
        <w:tab w:val="center" w:pos="4252"/>
        <w:tab w:val="right" w:pos="8504"/>
      </w:tabs>
    </w:pPr>
  </w:style>
  <w:style w:type="character" w:customStyle="1" w:styleId="PiedepginaCar">
    <w:name w:val="Pie de página Car"/>
    <w:basedOn w:val="Fuentedeprrafopredeter"/>
    <w:link w:val="Piedepgina"/>
    <w:uiPriority w:val="99"/>
    <w:rsid w:val="00AF3EA5"/>
    <w:rPr>
      <w:rFonts w:ascii="Arial" w:eastAsia="Arial" w:hAnsi="Arial" w:cs="Arial"/>
    </w:rPr>
  </w:style>
  <w:style w:type="character" w:customStyle="1" w:styleId="TextoindependienteCar">
    <w:name w:val="Texto independiente Car"/>
    <w:basedOn w:val="Fuentedeprrafopredeter"/>
    <w:link w:val="Textoindependiente"/>
    <w:uiPriority w:val="1"/>
    <w:rsid w:val="00DB48EE"/>
    <w:rPr>
      <w:rFonts w:ascii="Arial" w:eastAsia="Arial" w:hAnsi="Arial" w:cs="Arial"/>
    </w:rPr>
  </w:style>
  <w:style w:type="paragraph" w:styleId="NormalWeb">
    <w:name w:val="Normal (Web)"/>
    <w:basedOn w:val="Normal"/>
    <w:uiPriority w:val="99"/>
    <w:semiHidden/>
    <w:unhideWhenUsed/>
    <w:rsid w:val="007C1B3D"/>
    <w:pPr>
      <w:widowControl/>
      <w:autoSpaceDE/>
      <w:autoSpaceDN/>
      <w:spacing w:before="100" w:beforeAutospacing="1" w:after="100" w:afterAutospacing="1"/>
    </w:pPr>
    <w:rPr>
      <w:rFonts w:ascii="Times New Roman" w:eastAsia="Times New Roman" w:hAnsi="Times New Roman" w:cs="Times New Roman"/>
      <w:sz w:val="24"/>
      <w:szCs w:val="24"/>
      <w:lang w:val="es-CL" w:eastAsia="es-CL"/>
    </w:rPr>
  </w:style>
  <w:style w:type="character" w:styleId="Hipervnculo">
    <w:name w:val="Hyperlink"/>
    <w:basedOn w:val="Fuentedeprrafopredeter"/>
    <w:uiPriority w:val="99"/>
    <w:semiHidden/>
    <w:unhideWhenUsed/>
    <w:rsid w:val="007C1B3D"/>
    <w:rPr>
      <w:color w:val="0000FF"/>
      <w:u w:val="single"/>
    </w:rPr>
  </w:style>
  <w:style w:type="paragraph" w:styleId="Textodeglobo">
    <w:name w:val="Balloon Text"/>
    <w:basedOn w:val="Normal"/>
    <w:link w:val="TextodegloboCar"/>
    <w:uiPriority w:val="99"/>
    <w:semiHidden/>
    <w:unhideWhenUsed/>
    <w:rsid w:val="00FC1B2E"/>
    <w:rPr>
      <w:rFonts w:ascii="Tahoma" w:hAnsi="Tahoma" w:cs="Tahoma"/>
      <w:sz w:val="16"/>
      <w:szCs w:val="16"/>
    </w:rPr>
  </w:style>
  <w:style w:type="character" w:customStyle="1" w:styleId="TextodegloboCar">
    <w:name w:val="Texto de globo Car"/>
    <w:basedOn w:val="Fuentedeprrafopredeter"/>
    <w:link w:val="Textodeglobo"/>
    <w:uiPriority w:val="99"/>
    <w:semiHidden/>
    <w:rsid w:val="00FC1B2E"/>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867"/>
      <w:outlineLvl w:val="0"/>
    </w:pPr>
    <w:rPr>
      <w:b/>
      <w:bCs/>
      <w:sz w:val="24"/>
      <w:szCs w:val="24"/>
    </w:rPr>
  </w:style>
  <w:style w:type="paragraph" w:styleId="Ttulo2">
    <w:name w:val="heading 2"/>
    <w:basedOn w:val="Normal"/>
    <w:uiPriority w:val="1"/>
    <w:qFormat/>
    <w:pPr>
      <w:ind w:left="161"/>
      <w:outlineLvl w:val="1"/>
    </w:pPr>
    <w:rPr>
      <w:rFonts w:ascii="Times New Roman" w:eastAsia="Times New Roman" w:hAnsi="Times New Roman" w:cs="Times New Roman"/>
      <w:sz w:val="24"/>
      <w:szCs w:val="24"/>
    </w:rPr>
  </w:style>
  <w:style w:type="paragraph" w:styleId="Ttulo3">
    <w:name w:val="heading 3"/>
    <w:basedOn w:val="Normal"/>
    <w:uiPriority w:val="1"/>
    <w:qFormat/>
    <w:pPr>
      <w:outlineLvl w:val="2"/>
    </w:pPr>
    <w:rPr>
      <w:rFonts w:ascii="Times New Roman" w:eastAsia="Times New Roman" w:hAnsi="Times New Roman" w:cs="Times New Roman"/>
      <w:i/>
      <w:sz w:val="24"/>
      <w:szCs w:val="24"/>
    </w:rPr>
  </w:style>
  <w:style w:type="paragraph" w:styleId="Ttulo4">
    <w:name w:val="heading 4"/>
    <w:basedOn w:val="Normal"/>
    <w:uiPriority w:val="1"/>
    <w:qFormat/>
    <w:pPr>
      <w:spacing w:before="59"/>
      <w:ind w:left="348" w:hanging="230"/>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326"/>
      <w:ind w:left="72"/>
    </w:pPr>
    <w:rPr>
      <w:rFonts w:ascii="Times New Roman" w:eastAsia="Times New Roman" w:hAnsi="Times New Roman" w:cs="Times New Roman"/>
      <w:i/>
      <w:sz w:val="24"/>
      <w:szCs w:val="24"/>
    </w:rPr>
  </w:style>
  <w:style w:type="paragraph" w:styleId="TDC2">
    <w:name w:val="toc 2"/>
    <w:basedOn w:val="Normal"/>
    <w:uiPriority w:val="1"/>
    <w:qFormat/>
    <w:pPr>
      <w:spacing w:before="347"/>
      <w:ind w:left="74"/>
    </w:pPr>
    <w:rPr>
      <w:rFonts w:ascii="Times New Roman" w:eastAsia="Times New Roman" w:hAnsi="Times New Roman" w:cs="Times New Roman"/>
      <w:b/>
      <w:bCs/>
      <w:i/>
    </w:rPr>
  </w:style>
  <w:style w:type="paragraph" w:styleId="TDC3">
    <w:name w:val="toc 3"/>
    <w:basedOn w:val="Normal"/>
    <w:uiPriority w:val="1"/>
    <w:qFormat/>
    <w:pPr>
      <w:spacing w:before="477" w:line="229" w:lineRule="exact"/>
      <w:ind w:left="147"/>
    </w:pPr>
    <w:rPr>
      <w:rFonts w:ascii="Times New Roman" w:eastAsia="Times New Roman" w:hAnsi="Times New Roman" w:cs="Times New Roman"/>
      <w:i/>
      <w:sz w:val="24"/>
      <w:szCs w:val="24"/>
    </w:rPr>
  </w:style>
  <w:style w:type="paragraph" w:styleId="Textoindependiente">
    <w:name w:val="Body Text"/>
    <w:basedOn w:val="Normal"/>
    <w:link w:val="TextoindependienteCar"/>
    <w:uiPriority w:val="1"/>
    <w:qFormat/>
  </w:style>
  <w:style w:type="paragraph" w:styleId="Prrafodelista">
    <w:name w:val="List Paragraph"/>
    <w:basedOn w:val="Normal"/>
    <w:uiPriority w:val="1"/>
    <w:qFormat/>
    <w:pPr>
      <w:spacing w:before="59"/>
      <w:ind w:left="348" w:hanging="230"/>
    </w:pPr>
  </w:style>
  <w:style w:type="paragraph" w:customStyle="1" w:styleId="TableParagraph">
    <w:name w:val="Table Paragraph"/>
    <w:basedOn w:val="Normal"/>
    <w:uiPriority w:val="1"/>
    <w:qFormat/>
    <w:pPr>
      <w:spacing w:before="19" w:line="215" w:lineRule="exact"/>
      <w:jc w:val="right"/>
    </w:pPr>
    <w:rPr>
      <w:rFonts w:ascii="Times New Roman" w:eastAsia="Times New Roman" w:hAnsi="Times New Roman" w:cs="Times New Roman"/>
    </w:rPr>
  </w:style>
  <w:style w:type="paragraph" w:styleId="Encabezado">
    <w:name w:val="header"/>
    <w:basedOn w:val="Normal"/>
    <w:link w:val="EncabezadoCar"/>
    <w:uiPriority w:val="99"/>
    <w:unhideWhenUsed/>
    <w:rsid w:val="00AF3EA5"/>
    <w:pPr>
      <w:tabs>
        <w:tab w:val="center" w:pos="4252"/>
        <w:tab w:val="right" w:pos="8504"/>
      </w:tabs>
    </w:pPr>
  </w:style>
  <w:style w:type="character" w:customStyle="1" w:styleId="EncabezadoCar">
    <w:name w:val="Encabezado Car"/>
    <w:basedOn w:val="Fuentedeprrafopredeter"/>
    <w:link w:val="Encabezado"/>
    <w:uiPriority w:val="99"/>
    <w:rsid w:val="00AF3EA5"/>
    <w:rPr>
      <w:rFonts w:ascii="Arial" w:eastAsia="Arial" w:hAnsi="Arial" w:cs="Arial"/>
    </w:rPr>
  </w:style>
  <w:style w:type="paragraph" w:styleId="Piedepgina">
    <w:name w:val="footer"/>
    <w:basedOn w:val="Normal"/>
    <w:link w:val="PiedepginaCar"/>
    <w:uiPriority w:val="99"/>
    <w:unhideWhenUsed/>
    <w:rsid w:val="00AF3EA5"/>
    <w:pPr>
      <w:tabs>
        <w:tab w:val="center" w:pos="4252"/>
        <w:tab w:val="right" w:pos="8504"/>
      </w:tabs>
    </w:pPr>
  </w:style>
  <w:style w:type="character" w:customStyle="1" w:styleId="PiedepginaCar">
    <w:name w:val="Pie de página Car"/>
    <w:basedOn w:val="Fuentedeprrafopredeter"/>
    <w:link w:val="Piedepgina"/>
    <w:uiPriority w:val="99"/>
    <w:rsid w:val="00AF3EA5"/>
    <w:rPr>
      <w:rFonts w:ascii="Arial" w:eastAsia="Arial" w:hAnsi="Arial" w:cs="Arial"/>
    </w:rPr>
  </w:style>
  <w:style w:type="character" w:customStyle="1" w:styleId="TextoindependienteCar">
    <w:name w:val="Texto independiente Car"/>
    <w:basedOn w:val="Fuentedeprrafopredeter"/>
    <w:link w:val="Textoindependiente"/>
    <w:uiPriority w:val="1"/>
    <w:rsid w:val="00DB48EE"/>
    <w:rPr>
      <w:rFonts w:ascii="Arial" w:eastAsia="Arial" w:hAnsi="Arial" w:cs="Arial"/>
    </w:rPr>
  </w:style>
  <w:style w:type="paragraph" w:styleId="NormalWeb">
    <w:name w:val="Normal (Web)"/>
    <w:basedOn w:val="Normal"/>
    <w:uiPriority w:val="99"/>
    <w:semiHidden/>
    <w:unhideWhenUsed/>
    <w:rsid w:val="007C1B3D"/>
    <w:pPr>
      <w:widowControl/>
      <w:autoSpaceDE/>
      <w:autoSpaceDN/>
      <w:spacing w:before="100" w:beforeAutospacing="1" w:after="100" w:afterAutospacing="1"/>
    </w:pPr>
    <w:rPr>
      <w:rFonts w:ascii="Times New Roman" w:eastAsia="Times New Roman" w:hAnsi="Times New Roman" w:cs="Times New Roman"/>
      <w:sz w:val="24"/>
      <w:szCs w:val="24"/>
      <w:lang w:val="es-CL" w:eastAsia="es-CL"/>
    </w:rPr>
  </w:style>
  <w:style w:type="character" w:styleId="Hipervnculo">
    <w:name w:val="Hyperlink"/>
    <w:basedOn w:val="Fuentedeprrafopredeter"/>
    <w:uiPriority w:val="99"/>
    <w:semiHidden/>
    <w:unhideWhenUsed/>
    <w:rsid w:val="007C1B3D"/>
    <w:rPr>
      <w:color w:val="0000FF"/>
      <w:u w:val="single"/>
    </w:rPr>
  </w:style>
  <w:style w:type="paragraph" w:styleId="Textodeglobo">
    <w:name w:val="Balloon Text"/>
    <w:basedOn w:val="Normal"/>
    <w:link w:val="TextodegloboCar"/>
    <w:uiPriority w:val="99"/>
    <w:semiHidden/>
    <w:unhideWhenUsed/>
    <w:rsid w:val="00FC1B2E"/>
    <w:rPr>
      <w:rFonts w:ascii="Tahoma" w:hAnsi="Tahoma" w:cs="Tahoma"/>
      <w:sz w:val="16"/>
      <w:szCs w:val="16"/>
    </w:rPr>
  </w:style>
  <w:style w:type="character" w:customStyle="1" w:styleId="TextodegloboCar">
    <w:name w:val="Texto de globo Car"/>
    <w:basedOn w:val="Fuentedeprrafopredeter"/>
    <w:link w:val="Textodeglobo"/>
    <w:uiPriority w:val="99"/>
    <w:semiHidden/>
    <w:rsid w:val="00FC1B2E"/>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5801">
      <w:bodyDiv w:val="1"/>
      <w:marLeft w:val="0"/>
      <w:marRight w:val="0"/>
      <w:marTop w:val="0"/>
      <w:marBottom w:val="0"/>
      <w:divBdr>
        <w:top w:val="none" w:sz="0" w:space="0" w:color="auto"/>
        <w:left w:val="none" w:sz="0" w:space="0" w:color="auto"/>
        <w:bottom w:val="none" w:sz="0" w:space="0" w:color="auto"/>
        <w:right w:val="none" w:sz="0" w:space="0" w:color="auto"/>
      </w:divBdr>
    </w:div>
    <w:div w:id="101456452">
      <w:bodyDiv w:val="1"/>
      <w:marLeft w:val="0"/>
      <w:marRight w:val="0"/>
      <w:marTop w:val="0"/>
      <w:marBottom w:val="0"/>
      <w:divBdr>
        <w:top w:val="none" w:sz="0" w:space="0" w:color="auto"/>
        <w:left w:val="none" w:sz="0" w:space="0" w:color="auto"/>
        <w:bottom w:val="none" w:sz="0" w:space="0" w:color="auto"/>
        <w:right w:val="none" w:sz="0" w:space="0" w:color="auto"/>
      </w:divBdr>
    </w:div>
    <w:div w:id="755978939">
      <w:bodyDiv w:val="1"/>
      <w:marLeft w:val="0"/>
      <w:marRight w:val="0"/>
      <w:marTop w:val="0"/>
      <w:marBottom w:val="0"/>
      <w:divBdr>
        <w:top w:val="none" w:sz="0" w:space="0" w:color="auto"/>
        <w:left w:val="none" w:sz="0" w:space="0" w:color="auto"/>
        <w:bottom w:val="none" w:sz="0" w:space="0" w:color="auto"/>
        <w:right w:val="none" w:sz="0" w:space="0" w:color="auto"/>
      </w:divBdr>
    </w:div>
    <w:div w:id="798110015">
      <w:bodyDiv w:val="1"/>
      <w:marLeft w:val="0"/>
      <w:marRight w:val="0"/>
      <w:marTop w:val="0"/>
      <w:marBottom w:val="0"/>
      <w:divBdr>
        <w:top w:val="none" w:sz="0" w:space="0" w:color="auto"/>
        <w:left w:val="none" w:sz="0" w:space="0" w:color="auto"/>
        <w:bottom w:val="none" w:sz="0" w:space="0" w:color="auto"/>
        <w:right w:val="none" w:sz="0" w:space="0" w:color="auto"/>
      </w:divBdr>
    </w:div>
    <w:div w:id="878274281">
      <w:bodyDiv w:val="1"/>
      <w:marLeft w:val="0"/>
      <w:marRight w:val="0"/>
      <w:marTop w:val="0"/>
      <w:marBottom w:val="0"/>
      <w:divBdr>
        <w:top w:val="none" w:sz="0" w:space="0" w:color="auto"/>
        <w:left w:val="none" w:sz="0" w:space="0" w:color="auto"/>
        <w:bottom w:val="none" w:sz="0" w:space="0" w:color="auto"/>
        <w:right w:val="none" w:sz="0" w:space="0" w:color="auto"/>
      </w:divBdr>
      <w:divsChild>
        <w:div w:id="415977879">
          <w:marLeft w:val="0"/>
          <w:marRight w:val="0"/>
          <w:marTop w:val="225"/>
          <w:marBottom w:val="375"/>
          <w:divBdr>
            <w:top w:val="none" w:sz="0" w:space="0" w:color="auto"/>
            <w:left w:val="none" w:sz="0" w:space="0" w:color="auto"/>
            <w:bottom w:val="none" w:sz="0" w:space="0" w:color="auto"/>
            <w:right w:val="none" w:sz="0" w:space="0" w:color="auto"/>
          </w:divBdr>
          <w:divsChild>
            <w:div w:id="691957169">
              <w:marLeft w:val="0"/>
              <w:marRight w:val="300"/>
              <w:marTop w:val="0"/>
              <w:marBottom w:val="0"/>
              <w:divBdr>
                <w:top w:val="none" w:sz="0" w:space="0" w:color="auto"/>
                <w:left w:val="none" w:sz="0" w:space="0" w:color="auto"/>
                <w:bottom w:val="none" w:sz="0" w:space="0" w:color="auto"/>
                <w:right w:val="none" w:sz="0" w:space="0" w:color="auto"/>
              </w:divBdr>
            </w:div>
            <w:div w:id="948125621">
              <w:marLeft w:val="0"/>
              <w:marRight w:val="300"/>
              <w:marTop w:val="0"/>
              <w:marBottom w:val="0"/>
              <w:divBdr>
                <w:top w:val="none" w:sz="0" w:space="0" w:color="auto"/>
                <w:left w:val="none" w:sz="0" w:space="0" w:color="auto"/>
                <w:bottom w:val="none" w:sz="0" w:space="0" w:color="auto"/>
                <w:right w:val="none" w:sz="0" w:space="0" w:color="auto"/>
              </w:divBdr>
            </w:div>
          </w:divsChild>
        </w:div>
        <w:div w:id="1068696541">
          <w:marLeft w:val="0"/>
          <w:marRight w:val="0"/>
          <w:marTop w:val="0"/>
          <w:marBottom w:val="0"/>
          <w:divBdr>
            <w:top w:val="none" w:sz="0" w:space="0" w:color="auto"/>
            <w:left w:val="none" w:sz="0" w:space="0" w:color="auto"/>
            <w:bottom w:val="none" w:sz="0" w:space="0" w:color="auto"/>
            <w:right w:val="none" w:sz="0" w:space="0" w:color="auto"/>
          </w:divBdr>
        </w:div>
      </w:divsChild>
    </w:div>
    <w:div w:id="1089693470">
      <w:bodyDiv w:val="1"/>
      <w:marLeft w:val="0"/>
      <w:marRight w:val="0"/>
      <w:marTop w:val="0"/>
      <w:marBottom w:val="0"/>
      <w:divBdr>
        <w:top w:val="none" w:sz="0" w:space="0" w:color="auto"/>
        <w:left w:val="none" w:sz="0" w:space="0" w:color="auto"/>
        <w:bottom w:val="none" w:sz="0" w:space="0" w:color="auto"/>
        <w:right w:val="none" w:sz="0" w:space="0" w:color="auto"/>
      </w:divBdr>
    </w:div>
    <w:div w:id="1401632861">
      <w:bodyDiv w:val="1"/>
      <w:marLeft w:val="0"/>
      <w:marRight w:val="0"/>
      <w:marTop w:val="0"/>
      <w:marBottom w:val="0"/>
      <w:divBdr>
        <w:top w:val="none" w:sz="0" w:space="0" w:color="auto"/>
        <w:left w:val="none" w:sz="0" w:space="0" w:color="auto"/>
        <w:bottom w:val="none" w:sz="0" w:space="0" w:color="auto"/>
        <w:right w:val="none" w:sz="0" w:space="0" w:color="auto"/>
      </w:divBdr>
    </w:div>
    <w:div w:id="1892768994">
      <w:bodyDiv w:val="1"/>
      <w:marLeft w:val="0"/>
      <w:marRight w:val="0"/>
      <w:marTop w:val="0"/>
      <w:marBottom w:val="0"/>
      <w:divBdr>
        <w:top w:val="none" w:sz="0" w:space="0" w:color="auto"/>
        <w:left w:val="none" w:sz="0" w:space="0" w:color="auto"/>
        <w:bottom w:val="none" w:sz="0" w:space="0" w:color="auto"/>
        <w:right w:val="none" w:sz="0" w:space="0" w:color="auto"/>
      </w:divBdr>
    </w:div>
    <w:div w:id="2038656641">
      <w:bodyDiv w:val="1"/>
      <w:marLeft w:val="0"/>
      <w:marRight w:val="0"/>
      <w:marTop w:val="0"/>
      <w:marBottom w:val="0"/>
      <w:divBdr>
        <w:top w:val="none" w:sz="0" w:space="0" w:color="auto"/>
        <w:left w:val="none" w:sz="0" w:space="0" w:color="auto"/>
        <w:bottom w:val="none" w:sz="0" w:space="0" w:color="auto"/>
        <w:right w:val="none" w:sz="0" w:space="0" w:color="auto"/>
      </w:divBdr>
      <w:divsChild>
        <w:div w:id="1899706949">
          <w:marLeft w:val="0"/>
          <w:marRight w:val="0"/>
          <w:marTop w:val="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conomipedia.com/definiciones/ratios-de-liquidez.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economipedia.com/definiciones/fondo-de-maniobra.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conomipedia.com/definiciones/ratios-de-solvencia.html"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conomipedia.com/definiciones/ratio-razon-endeudamiento-del-activo-total.html" TargetMode="External"/><Relationship Id="rId14" Type="http://schemas.openxmlformats.org/officeDocument/2006/relationships/hyperlink" Target="https://economipedia.com/wp-content/uploads/2015/12/Ratios-de-liquidez.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1539</Words>
  <Characters>8469</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Microsoft Word - Apunte Unidad 3- Ratios Financieros.doc</vt:lpstr>
    </vt:vector>
  </TitlesOfParts>
  <Company>HP</Company>
  <LinksUpToDate>false</LinksUpToDate>
  <CharactersWithSpaces>9989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Apunte Unidad 3- Ratios Financieros.doc</dc:title>
  <dc:creator>Eli</dc:creator>
  <cp:lastModifiedBy>antonio_avendano@hotmail.com</cp:lastModifiedBy>
  <cp:revision>2</cp:revision>
  <dcterms:created xsi:type="dcterms:W3CDTF">2020-11-17T12:08:00Z</dcterms:created>
  <dcterms:modified xsi:type="dcterms:W3CDTF">2020-11-17T12:08:00Z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2010-10-11T00:00:00Z</vt:filetime>
  </property>
  <property fmtid="{D5CDD505-2E9C-101B-9397-08002B2CF9AE}" pid="3" name="Creator">
    <vt:lpwstr>PScript5.dll Version 5.2</vt:lpwstr>
  </property>
  <property fmtid="{D5CDD505-2E9C-101B-9397-08002B2CF9AE}" pid="4" name="LastSaved">
    <vt:filetime>2019-10-31T00:00:00Z</vt:filetime>
  </property>
</Properties>
</file>