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37" w:rsidRDefault="001757E0">
      <w:pPr>
        <w:pStyle w:val="Encabezadoypie"/>
        <w:jc w:val="center"/>
      </w:pPr>
      <w:bookmarkStart w:id="0" w:name="_GoBack"/>
      <w:bookmarkEnd w:id="0"/>
      <w:r>
        <w:t xml:space="preserve">Liceo </w:t>
      </w:r>
      <w:proofErr w:type="gramStart"/>
      <w:r>
        <w:t>Nuestra</w:t>
      </w:r>
      <w:proofErr w:type="gramEnd"/>
      <w:r>
        <w:t xml:space="preserve"> Señora María Inmaculada</w:t>
      </w:r>
      <w:r>
        <w:rPr>
          <w:noProof/>
          <w:lang w:val="es-C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296979</wp:posOffset>
            </wp:positionH>
            <wp:positionV relativeFrom="page">
              <wp:posOffset>234913</wp:posOffset>
            </wp:positionV>
            <wp:extent cx="831527" cy="87425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B16517-D37E-47C9-AF15-8D94159D63BD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527" cy="8742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C4537" w:rsidRDefault="001757E0">
      <w:pPr>
        <w:pStyle w:val="Encabezadoypie"/>
        <w:jc w:val="center"/>
      </w:pPr>
      <w:r>
        <w:t>Departamento de Matemática</w:t>
      </w:r>
    </w:p>
    <w:p w:rsidR="001C4537" w:rsidRDefault="001757E0">
      <w:pPr>
        <w:pStyle w:val="Encabezadoypie"/>
        <w:jc w:val="center"/>
      </w:pPr>
      <w:r>
        <w:t>4º Medio Plan Común</w:t>
      </w:r>
    </w:p>
    <w:p w:rsidR="001C4537" w:rsidRDefault="001C4537">
      <w:pPr>
        <w:pStyle w:val="Encabezadoypie"/>
        <w:jc w:val="center"/>
      </w:pPr>
    </w:p>
    <w:p w:rsidR="001C4537" w:rsidRDefault="001C4537">
      <w:pPr>
        <w:pStyle w:val="Cuerpo"/>
      </w:pPr>
    </w:p>
    <w:p w:rsidR="001C4537" w:rsidRDefault="001757E0">
      <w:pPr>
        <w:pStyle w:val="Ttulo"/>
      </w:pPr>
      <w:r>
        <w:t xml:space="preserve">Guía 6: </w:t>
      </w:r>
      <w:proofErr w:type="spellStart"/>
      <w:r>
        <w:t>biyectividad</w:t>
      </w:r>
      <w:proofErr w:type="spellEnd"/>
    </w:p>
    <w:p w:rsidR="001C4537" w:rsidRDefault="001757E0">
      <w:pPr>
        <w:pStyle w:val="Subttulo"/>
      </w:pPr>
      <w:r>
        <w:t>Tiempo Estimado: 60 minutos</w:t>
      </w:r>
    </w:p>
    <w:p w:rsidR="001C4537" w:rsidRDefault="001C4537">
      <w:pPr>
        <w:pStyle w:val="Cuerpo"/>
      </w:pPr>
    </w:p>
    <w:p w:rsidR="001C4537" w:rsidRDefault="001757E0">
      <w:pPr>
        <w:pStyle w:val="Cuerpo"/>
        <w:rPr>
          <w:rStyle w:val="Ninguno"/>
        </w:rPr>
      </w:pPr>
      <w:r>
        <w:rPr>
          <w:b/>
          <w:bCs/>
          <w:lang w:val="es-ES_tradnl"/>
        </w:rPr>
        <w:t>Objetivos:</w:t>
      </w:r>
    </w:p>
    <w:p w:rsidR="001C4537" w:rsidRDefault="001757E0">
      <w:pPr>
        <w:pStyle w:val="Cuerpo"/>
        <w:numPr>
          <w:ilvl w:val="0"/>
          <w:numId w:val="2"/>
        </w:numPr>
      </w:pPr>
      <w:r>
        <w:rPr>
          <w:rStyle w:val="Ninguno"/>
          <w:rFonts w:eastAsia="Arial Unicode MS" w:cs="Arial Unicode MS"/>
          <w:lang w:val="es-ES_tradnl"/>
        </w:rPr>
        <w:t xml:space="preserve">Reconocer </w:t>
      </w:r>
      <w:proofErr w:type="spellStart"/>
      <w:r>
        <w:rPr>
          <w:rStyle w:val="Ninguno"/>
          <w:rFonts w:eastAsia="Arial Unicode MS" w:cs="Arial Unicode MS"/>
          <w:lang w:val="es-ES_tradnl"/>
        </w:rPr>
        <w:t>biyectivas</w:t>
      </w:r>
      <w:proofErr w:type="spellEnd"/>
    </w:p>
    <w:p w:rsidR="001C4537" w:rsidRDefault="001757E0">
      <w:pPr>
        <w:pStyle w:val="Cuerpo"/>
        <w:numPr>
          <w:ilvl w:val="0"/>
          <w:numId w:val="2"/>
        </w:numPr>
      </w:pPr>
      <w:r>
        <w:rPr>
          <w:rStyle w:val="Ninguno"/>
          <w:rFonts w:eastAsia="Arial Unicode MS" w:cs="Arial Unicode MS"/>
          <w:lang w:val="es-ES_tradnl"/>
        </w:rPr>
        <w:t xml:space="preserve">Analizar, algebraicamente, funciones </w:t>
      </w:r>
      <w:proofErr w:type="spellStart"/>
      <w:r>
        <w:rPr>
          <w:rStyle w:val="Ninguno"/>
          <w:rFonts w:eastAsia="Arial Unicode MS" w:cs="Arial Unicode MS"/>
          <w:lang w:val="es-ES_tradnl"/>
        </w:rPr>
        <w:t>biyectivas</w:t>
      </w:r>
      <w:proofErr w:type="spellEnd"/>
    </w:p>
    <w:p w:rsidR="001C4537" w:rsidRDefault="001757E0">
      <w:pPr>
        <w:pStyle w:val="Cuerpo"/>
        <w:rPr>
          <w:b/>
          <w:bCs/>
        </w:rPr>
      </w:pPr>
      <w:r>
        <w:rPr>
          <w:b/>
          <w:bCs/>
          <w:lang w:val="es-ES_tradnl"/>
        </w:rPr>
        <w:t>Instrucciones</w:t>
      </w:r>
    </w:p>
    <w:p w:rsidR="001C4537" w:rsidRDefault="001757E0">
      <w:pPr>
        <w:pStyle w:val="Cuerpo"/>
        <w:numPr>
          <w:ilvl w:val="0"/>
          <w:numId w:val="4"/>
        </w:numPr>
      </w:pPr>
      <w:r>
        <w:rPr>
          <w:rFonts w:eastAsia="Arial Unicode MS" w:cs="Arial Unicode MS"/>
          <w:lang w:val="es-ES_tradnl"/>
        </w:rPr>
        <w:t>Desarrolla la gu</w:t>
      </w:r>
      <w:r>
        <w:rPr>
          <w:rFonts w:eastAsia="Arial Unicode MS" w:cs="Arial Unicode MS"/>
          <w:lang w:val="es-ES_tradnl"/>
        </w:rPr>
        <w:t>í</w:t>
      </w:r>
      <w:r>
        <w:rPr>
          <w:rFonts w:eastAsia="Arial Unicode MS" w:cs="Arial Unicode MS"/>
          <w:lang w:val="es-ES_tradnl"/>
        </w:rPr>
        <w:t xml:space="preserve">a en </w:t>
      </w:r>
      <w:r>
        <w:rPr>
          <w:rFonts w:eastAsia="Arial Unicode MS" w:cs="Arial Unicode MS"/>
          <w:lang w:val="es-ES_tradnl"/>
        </w:rPr>
        <w:t>tu cuaderno o alguna hoja anexa que ser</w:t>
      </w:r>
      <w:r>
        <w:rPr>
          <w:rFonts w:eastAsia="Arial Unicode MS" w:cs="Arial Unicode MS"/>
          <w:lang w:val="es-ES_tradnl"/>
        </w:rPr>
        <w:t xml:space="preserve">á </w:t>
      </w:r>
      <w:r>
        <w:rPr>
          <w:rFonts w:eastAsia="Arial Unicode MS" w:cs="Arial Unicode MS"/>
          <w:lang w:val="es-ES_tradnl"/>
        </w:rPr>
        <w:t>revisada al retomar las clases.</w:t>
      </w:r>
    </w:p>
    <w:p w:rsidR="001C4537" w:rsidRDefault="001757E0">
      <w:pPr>
        <w:pStyle w:val="Cuerpo"/>
        <w:numPr>
          <w:ilvl w:val="0"/>
          <w:numId w:val="4"/>
        </w:numPr>
      </w:pPr>
      <w:r>
        <w:rPr>
          <w:rFonts w:eastAsia="Arial Unicode MS" w:cs="Arial Unicode MS"/>
          <w:lang w:val="es-ES_tradnl"/>
        </w:rPr>
        <w:t>Las dudas pueden ser enviadas al correo instituci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  <w:lang w:val="es-ES_tradnl"/>
        </w:rPr>
        <w:t>n que se encuentra en la p</w:t>
      </w:r>
      <w:r>
        <w:rPr>
          <w:rFonts w:eastAsia="Arial Unicode MS" w:cs="Arial Unicode MS"/>
          <w:lang w:val="es-ES_tradnl"/>
        </w:rPr>
        <w:t>á</w:t>
      </w:r>
      <w:r>
        <w:rPr>
          <w:rFonts w:eastAsia="Arial Unicode MS" w:cs="Arial Unicode MS"/>
          <w:lang w:val="es-ES_tradnl"/>
        </w:rPr>
        <w:t>gina del liceo.</w:t>
      </w:r>
    </w:p>
    <w:p w:rsidR="001C4537" w:rsidRDefault="001C4537">
      <w:pPr>
        <w:pStyle w:val="Cuerpo"/>
      </w:pPr>
    </w:p>
    <w:p w:rsidR="001C4537" w:rsidRDefault="001757E0">
      <w:pPr>
        <w:pStyle w:val="Cuerpo"/>
      </w:pPr>
      <w:r>
        <w:rPr>
          <w:rFonts w:eastAsia="Arial Unicode MS" w:cs="Arial Unicode MS"/>
          <w:lang w:val="es-ES_tradnl"/>
        </w:rPr>
        <w:t>En la siguiente direcci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  <w:lang w:val="es-ES_tradnl"/>
        </w:rPr>
        <w:t>n puedes encontrar videos explicativos para funciones</w:t>
      </w:r>
    </w:p>
    <w:p w:rsidR="001C4537" w:rsidRDefault="001757E0">
      <w:pPr>
        <w:pStyle w:val="Cuerpo"/>
      </w:pPr>
      <w:hyperlink r:id="rId9" w:history="1">
        <w:r>
          <w:rPr>
            <w:rStyle w:val="Hyperlink0"/>
            <w:rFonts w:eastAsia="Arial Unicode MS" w:cs="Arial Unicode MS"/>
            <w:lang w:val="en-US"/>
          </w:rPr>
          <w:t>https://drive.google.com/drive/folders/1G28CXwxr4Cbey8wsNX7v_Nb41c_hOHNd</w:t>
        </w:r>
      </w:hyperlink>
    </w:p>
    <w:p w:rsidR="001C4537" w:rsidRDefault="001C4537">
      <w:pPr>
        <w:pStyle w:val="Cuerpo"/>
        <w:rPr>
          <w:b/>
          <w:bCs/>
        </w:rPr>
      </w:pPr>
    </w:p>
    <w:p w:rsidR="001C4537" w:rsidRDefault="001757E0">
      <w:pPr>
        <w:pStyle w:val="Cuerpo"/>
        <w:rPr>
          <w:b/>
          <w:bCs/>
        </w:rPr>
      </w:pPr>
      <w:r>
        <w:rPr>
          <w:b/>
          <w:bCs/>
          <w:lang w:val="es-ES_tradnl"/>
        </w:rPr>
        <w:t xml:space="preserve">Ítem 1: Demostrar que las siguientes funciones son </w:t>
      </w:r>
      <w:proofErr w:type="spellStart"/>
      <w:r>
        <w:rPr>
          <w:b/>
          <w:bCs/>
          <w:lang w:val="es-ES_tradnl"/>
        </w:rPr>
        <w:t>biyectivas</w:t>
      </w:r>
      <w:proofErr w:type="spellEnd"/>
      <w:r>
        <w:rPr>
          <w:b/>
          <w:bCs/>
          <w:lang w:val="es-ES_tradnl"/>
        </w:rPr>
        <w:t xml:space="preserve">, restringiendo el dominio y </w:t>
      </w:r>
      <w:proofErr w:type="spellStart"/>
      <w:proofErr w:type="gramStart"/>
      <w:r>
        <w:rPr>
          <w:b/>
          <w:bCs/>
          <w:lang w:val="es-ES_tradnl"/>
        </w:rPr>
        <w:t>codominio</w:t>
      </w:r>
      <w:proofErr w:type="spellEnd"/>
      <w:proofErr w:type="gramEnd"/>
      <w:r>
        <w:rPr>
          <w:b/>
          <w:bCs/>
          <w:lang w:val="es-ES_tradnl"/>
        </w:rPr>
        <w:t xml:space="preserve"> de se</w:t>
      </w:r>
      <w:r>
        <w:rPr>
          <w:b/>
          <w:bCs/>
          <w:lang w:val="es-ES_tradnl"/>
        </w:rPr>
        <w:t>r necesarios.</w:t>
      </w:r>
    </w:p>
    <w:p w:rsidR="001C4537" w:rsidRDefault="001C4537">
      <w:pPr>
        <w:pStyle w:val="Cuerpo"/>
        <w:rPr>
          <w:b/>
          <w:bCs/>
        </w:rPr>
        <w:sectPr w:rsidR="001C4537">
          <w:headerReference w:type="default" r:id="rId10"/>
          <w:footerReference w:type="default" r:id="rId11"/>
          <w:pgSz w:w="12240" w:h="20183"/>
          <w:pgMar w:top="720" w:right="1440" w:bottom="864" w:left="1440" w:header="720" w:footer="864" w:gutter="0"/>
          <w:cols w:space="720"/>
        </w:sectPr>
      </w:pPr>
    </w:p>
    <w:p w:rsidR="001C4537" w:rsidRDefault="001757E0">
      <w:pPr>
        <w:pStyle w:val="Cuerpo"/>
        <w:numPr>
          <w:ilvl w:val="0"/>
          <w:numId w:val="6"/>
        </w:numPr>
      </w:pPr>
      <m:oMath>
        <m:m>
          <m:mPr>
            <m:plcHide m:val="1"/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/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:R→R</m:t>
              </m:r>
            </m:e>
          </m:mr>
          <m:mr>
            <m:e/>
            <m:e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)=3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-2</m:t>
              </m:r>
            </m:e>
          </m:mr>
        </m:m>
      </m:oMath>
    </w:p>
    <w:p w:rsidR="001C4537" w:rsidRDefault="001757E0">
      <w:pPr>
        <w:pStyle w:val="Cuerpo"/>
        <w:numPr>
          <w:ilvl w:val="0"/>
          <w:numId w:val="6"/>
        </w:numPr>
      </w:pPr>
      <m:oMath>
        <m:m>
          <m:mPr>
            <m:plcHide m:val="1"/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/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:R→R</m:t>
              </m:r>
            </m:e>
          </m:mr>
          <m:mr>
            <m:e/>
            <m:e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)=2-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mr>
        </m:m>
      </m:oMath>
    </w:p>
    <w:p w:rsidR="001C4537" w:rsidRDefault="001757E0">
      <w:pPr>
        <w:pStyle w:val="Cuerpo"/>
        <w:numPr>
          <w:ilvl w:val="0"/>
          <w:numId w:val="6"/>
        </w:numPr>
      </w:pPr>
      <m:oMath>
        <m:m>
          <m:mPr>
            <m:plcHide m:val="1"/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/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:R→R</m:t>
              </m:r>
            </m:e>
          </m:mr>
          <m:mr>
            <m:e/>
            <m:e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2-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mr>
        </m:m>
      </m:oMath>
    </w:p>
    <w:p w:rsidR="001C4537" w:rsidRDefault="001757E0">
      <w:pPr>
        <w:pStyle w:val="Cuerpo"/>
        <w:numPr>
          <w:ilvl w:val="0"/>
          <w:numId w:val="6"/>
        </w:numPr>
        <w:sectPr w:rsidR="001C4537">
          <w:type w:val="continuous"/>
          <w:pgSz w:w="12240" w:h="20183"/>
          <w:pgMar w:top="720" w:right="1440" w:bottom="864" w:left="1440" w:header="720" w:footer="864" w:gutter="0"/>
          <w:cols w:num="2" w:space="468"/>
        </w:sectPr>
      </w:pPr>
      <m:oMath>
        <m:m>
          <m:mPr>
            <m:plcHide m:val="1"/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/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:R→R</m:t>
              </m:r>
            </m:e>
          </m:mr>
          <m:mr>
            <m:e/>
            <m:e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+2</m:t>
              </m:r>
            </m:e>
          </m:mr>
        </m:m>
      </m:oMath>
    </w:p>
    <w:p w:rsidR="001C4537" w:rsidRDefault="001C4537">
      <w:pPr>
        <w:pStyle w:val="Cuerpo"/>
      </w:pPr>
    </w:p>
    <w:p w:rsidR="001C4537" w:rsidRDefault="001757E0">
      <w:pPr>
        <w:pStyle w:val="Cuerpo"/>
        <w:rPr>
          <w:b/>
          <w:bCs/>
        </w:rPr>
      </w:pPr>
      <w:r>
        <w:rPr>
          <w:b/>
          <w:bCs/>
          <w:lang w:val="es-ES_tradnl"/>
        </w:rPr>
        <w:t xml:space="preserve">Actividad exploratoria: </w:t>
      </w:r>
      <w:r>
        <w:rPr>
          <w:rStyle w:val="Ninguno"/>
          <w:lang w:val="es-ES_tradnl"/>
        </w:rPr>
        <w:t xml:space="preserve">esta actividad debe ser enviada a </w:t>
      </w:r>
      <w:r>
        <w:rPr>
          <w:rStyle w:val="Ninguno"/>
          <w:lang w:val="es-ES_tradnl"/>
        </w:rPr>
        <w:t>tu profesor de asignatura (si es posible  discute tus conclusiones con tus compañeros)</w:t>
      </w:r>
    </w:p>
    <w:p w:rsidR="001C4537" w:rsidRDefault="001757E0">
      <w:pPr>
        <w:pStyle w:val="Cuerpo"/>
      </w:pPr>
      <w:r>
        <w:rPr>
          <w:rFonts w:eastAsia="Arial Unicode MS" w:cs="Arial Unicode MS"/>
          <w:lang w:val="es-ES_tradnl"/>
        </w:rPr>
        <w:t>Recordemos que en un principio definimos a las funciones como una relaci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  <w:lang w:val="es-ES_tradnl"/>
        </w:rPr>
        <w:t>n que cumple la siguiente condici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  <w:lang w:val="es-ES_tradnl"/>
        </w:rPr>
        <w:t>n:</w:t>
      </w:r>
    </w:p>
    <w:p w:rsidR="001C4537" w:rsidRDefault="001C4537">
      <w:pPr>
        <w:pStyle w:val="Cuerpo"/>
      </w:pPr>
    </w:p>
    <w:p w:rsidR="001C4537" w:rsidRDefault="001757E0">
      <w:pPr>
        <w:pStyle w:val="Cuerpo"/>
        <w:ind w:left="785"/>
        <w:rPr>
          <w:i/>
          <w:iCs/>
        </w:rPr>
      </w:pPr>
      <w:r>
        <w:rPr>
          <w:i/>
          <w:iCs/>
          <w:lang w:val="es-ES_tradnl"/>
        </w:rPr>
        <w:t>“Una función es una relació</w:t>
      </w:r>
      <w:r>
        <w:rPr>
          <w:i/>
          <w:iCs/>
          <w:lang w:val="es-ES_tradnl"/>
        </w:rPr>
        <w:t>n donde a cada elemento del primer conjunto le corresponde un único elemento del segundo”</w:t>
      </w:r>
    </w:p>
    <w:p w:rsidR="001C4537" w:rsidRDefault="001C4537">
      <w:pPr>
        <w:pStyle w:val="Cuerpo"/>
        <w:ind w:left="785"/>
        <w:rPr>
          <w:i/>
          <w:iCs/>
        </w:rPr>
      </w:pPr>
    </w:p>
    <w:p w:rsidR="001C4537" w:rsidRDefault="001757E0">
      <w:pPr>
        <w:pStyle w:val="Cuerpo"/>
      </w:pPr>
      <w:r>
        <w:rPr>
          <w:rFonts w:eastAsia="Arial Unicode MS" w:cs="Arial Unicode MS"/>
          <w:lang w:val="es-ES_tradnl"/>
        </w:rPr>
        <w:t xml:space="preserve">En palabras simples, sale una </w:t>
      </w:r>
      <w:r>
        <w:rPr>
          <w:rFonts w:eastAsia="Arial Unicode MS" w:cs="Arial Unicode MS"/>
          <w:lang w:val="es-ES_tradnl"/>
        </w:rPr>
        <w:t>ú</w:t>
      </w:r>
      <w:r>
        <w:rPr>
          <w:rFonts w:eastAsia="Arial Unicode MS" w:cs="Arial Unicode MS"/>
          <w:lang w:val="es-ES_tradnl"/>
        </w:rPr>
        <w:t xml:space="preserve">nica </w:t>
      </w:r>
      <w:r>
        <w:rPr>
          <w:rFonts w:eastAsia="Arial Unicode MS" w:cs="Arial Unicode MS"/>
          <w:lang w:val="es-ES_tradnl"/>
        </w:rPr>
        <w:t>“</w:t>
      </w:r>
      <w:r>
        <w:rPr>
          <w:rFonts w:eastAsia="Arial Unicode MS" w:cs="Arial Unicode MS"/>
          <w:lang w:val="es-ES_tradnl"/>
        </w:rPr>
        <w:t>flechita</w:t>
      </w:r>
      <w:r>
        <w:rPr>
          <w:rFonts w:eastAsia="Arial Unicode MS" w:cs="Arial Unicode MS"/>
          <w:lang w:val="es-ES_tradnl"/>
        </w:rPr>
        <w:t xml:space="preserve">” </w:t>
      </w:r>
      <w:r>
        <w:rPr>
          <w:rFonts w:eastAsia="Arial Unicode MS" w:cs="Arial Unicode MS"/>
          <w:lang w:val="es-ES_tradnl"/>
        </w:rPr>
        <w:t>de cada primer elemento, como en el siguiente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2274413</wp:posOffset>
            </wp:positionH>
            <wp:positionV relativeFrom="line">
              <wp:posOffset>379775</wp:posOffset>
            </wp:positionV>
            <wp:extent cx="1382073" cy="11615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CA6FAD-1D25-40D7-8613-9F19C74E680F-L0-001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73" cy="1161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  <w:lang w:val="es-ES_tradnl"/>
        </w:rPr>
        <w:t xml:space="preserve"> diagrama de ejemplo.</w:t>
      </w:r>
    </w:p>
    <w:p w:rsidR="001C4537" w:rsidRDefault="001C4537">
      <w:pPr>
        <w:pStyle w:val="Cuerpo"/>
      </w:pPr>
    </w:p>
    <w:p w:rsidR="001C4537" w:rsidRDefault="001C4537">
      <w:pPr>
        <w:pStyle w:val="Cuerpo"/>
      </w:pPr>
    </w:p>
    <w:p w:rsidR="001C4537" w:rsidRDefault="001C4537">
      <w:pPr>
        <w:pStyle w:val="Cuerpo"/>
      </w:pPr>
    </w:p>
    <w:p w:rsidR="001C4537" w:rsidRDefault="001C4537">
      <w:pPr>
        <w:pStyle w:val="Cuerpo"/>
      </w:pPr>
    </w:p>
    <w:p w:rsidR="001C4537" w:rsidRDefault="001C4537">
      <w:pPr>
        <w:pStyle w:val="Cuerpo"/>
      </w:pPr>
    </w:p>
    <w:p w:rsidR="001C4537" w:rsidRDefault="001C4537">
      <w:pPr>
        <w:pStyle w:val="Cuerpo"/>
      </w:pPr>
    </w:p>
    <w:p w:rsidR="001C4537" w:rsidRDefault="001757E0">
      <w:pPr>
        <w:pStyle w:val="Cuerpo"/>
        <w:numPr>
          <w:ilvl w:val="0"/>
          <w:numId w:val="7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Ahora, que pasaría si invertimos el gráfico </w:t>
      </w:r>
      <w:r>
        <w:rPr>
          <w:b/>
          <w:bCs/>
          <w:lang w:val="es-ES_tradnl"/>
        </w:rPr>
        <w:t xml:space="preserve">de sentido, haciendo que las flechas salgan del segundo conjunto hacia el primero (que el dominio sea el conjunto N y el </w:t>
      </w:r>
      <w:proofErr w:type="spellStart"/>
      <w:r>
        <w:rPr>
          <w:b/>
          <w:bCs/>
          <w:lang w:val="es-ES_tradnl"/>
        </w:rPr>
        <w:t>codominio</w:t>
      </w:r>
      <w:proofErr w:type="spellEnd"/>
      <w:r>
        <w:rPr>
          <w:b/>
          <w:bCs/>
          <w:lang w:val="es-ES_tradnl"/>
        </w:rPr>
        <w:t xml:space="preserve"> el M), en este caso, ¿seguiría cumpliendo con la  definición de función?</w:t>
      </w:r>
    </w:p>
    <w:p w:rsidR="001C4537" w:rsidRDefault="001C4537">
      <w:pPr>
        <w:pStyle w:val="Cuerpo"/>
        <w:rPr>
          <w:b/>
          <w:bCs/>
        </w:rPr>
      </w:pPr>
    </w:p>
    <w:p w:rsidR="001C4537" w:rsidRDefault="001C4537">
      <w:pPr>
        <w:pStyle w:val="Cuerpo"/>
        <w:rPr>
          <w:b/>
          <w:bCs/>
        </w:rPr>
      </w:pPr>
    </w:p>
    <w:p w:rsidR="001C4537" w:rsidRDefault="001C4537">
      <w:pPr>
        <w:pStyle w:val="Cuerpo"/>
        <w:rPr>
          <w:b/>
          <w:bCs/>
        </w:rPr>
      </w:pPr>
    </w:p>
    <w:p w:rsidR="001C4537" w:rsidRDefault="001C4537">
      <w:pPr>
        <w:pStyle w:val="Cuerpo"/>
        <w:rPr>
          <w:b/>
          <w:bCs/>
        </w:rPr>
      </w:pPr>
    </w:p>
    <w:p w:rsidR="001C4537" w:rsidRDefault="001C4537">
      <w:pPr>
        <w:pStyle w:val="Cuerpo"/>
        <w:rPr>
          <w:b/>
          <w:bCs/>
        </w:rPr>
      </w:pPr>
    </w:p>
    <w:p w:rsidR="001C4537" w:rsidRDefault="001757E0">
      <w:pPr>
        <w:pStyle w:val="Cuerpo"/>
      </w:pPr>
      <w:r>
        <w:rPr>
          <w:rFonts w:eastAsia="Arial Unicode MS" w:cs="Arial Unicode MS"/>
          <w:lang w:val="es-ES_tradnl"/>
        </w:rPr>
        <w:t xml:space="preserve">De las siguientes funciones, </w:t>
      </w:r>
      <w:r>
        <w:rPr>
          <w:rFonts w:eastAsia="Arial Unicode MS" w:cs="Arial Unicode MS"/>
          <w:lang w:val="es-ES_tradnl"/>
        </w:rPr>
        <w:t>¿</w:t>
      </w:r>
      <w:r>
        <w:rPr>
          <w:rFonts w:eastAsia="Arial Unicode MS" w:cs="Arial Unicode MS"/>
          <w:lang w:val="es-ES_tradnl"/>
        </w:rPr>
        <w:t>cu</w:t>
      </w:r>
      <w:r>
        <w:rPr>
          <w:rFonts w:eastAsia="Arial Unicode MS" w:cs="Arial Unicode MS"/>
          <w:lang w:val="es-ES_tradnl"/>
        </w:rPr>
        <w:t>á</w:t>
      </w:r>
      <w:r>
        <w:rPr>
          <w:rFonts w:eastAsia="Arial Unicode MS" w:cs="Arial Unicode MS"/>
          <w:lang w:val="es-ES_tradnl"/>
        </w:rPr>
        <w:t>les si cumplir</w:t>
      </w:r>
      <w:r>
        <w:rPr>
          <w:rFonts w:eastAsia="Arial Unicode MS" w:cs="Arial Unicode MS"/>
          <w:lang w:val="es-ES_tradnl"/>
        </w:rPr>
        <w:t>í</w:t>
      </w:r>
      <w:r>
        <w:rPr>
          <w:rFonts w:eastAsia="Arial Unicode MS" w:cs="Arial Unicode MS"/>
          <w:lang w:val="es-ES_tradnl"/>
        </w:rPr>
        <w:t>an con la definici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  <w:lang w:val="es-ES_tradnl"/>
        </w:rPr>
        <w:t>n de funci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  <w:lang w:val="es-ES_tradnl"/>
        </w:rPr>
        <w:t xml:space="preserve">n si </w:t>
      </w:r>
      <w:r>
        <w:rPr>
          <w:rFonts w:eastAsia="Arial Unicode MS" w:cs="Arial Unicode MS"/>
          <w:lang w:val="es-ES_tradnl"/>
        </w:rPr>
        <w:t>“</w:t>
      </w:r>
      <w:r>
        <w:rPr>
          <w:rFonts w:eastAsia="Arial Unicode MS" w:cs="Arial Unicode MS"/>
          <w:lang w:val="es-ES_tradnl"/>
        </w:rPr>
        <w:t>invertimos su sentido</w:t>
      </w:r>
      <w:r>
        <w:rPr>
          <w:rFonts w:eastAsia="Arial Unicode MS" w:cs="Arial Unicode MS"/>
          <w:lang w:val="es-ES_tradnl"/>
        </w:rPr>
        <w:t>”</w:t>
      </w:r>
      <w:r>
        <w:rPr>
          <w:rFonts w:eastAsia="Arial Unicode MS" w:cs="Arial Unicode MS"/>
          <w:lang w:val="es-ES_tradnl"/>
        </w:rPr>
        <w:t>?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731242</wp:posOffset>
            </wp:positionH>
            <wp:positionV relativeFrom="line">
              <wp:posOffset>329954</wp:posOffset>
            </wp:positionV>
            <wp:extent cx="4468415" cy="2210813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A5C24DE-9F86-40B0-98BA-3092E4E94246-L0-001.jpe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15" cy="22108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C4537" w:rsidRDefault="001C4537">
      <w:pPr>
        <w:pStyle w:val="Cuerpo"/>
        <w:rPr>
          <w:b/>
          <w:bCs/>
        </w:rPr>
      </w:pPr>
    </w:p>
    <w:p w:rsidR="001C4537" w:rsidRDefault="001757E0">
      <w:pPr>
        <w:pStyle w:val="Cuerpo"/>
        <w:numPr>
          <w:ilvl w:val="0"/>
          <w:numId w:val="7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¿Cuáles son las condiciones de la función inicial, para que al invertirla, siga cumpliendo con la definición de función?</w:t>
      </w:r>
    </w:p>
    <w:p w:rsidR="001C4537" w:rsidRDefault="001C4537">
      <w:pPr>
        <w:pStyle w:val="Cuerpo"/>
        <w:rPr>
          <w:b/>
          <w:bCs/>
        </w:rPr>
      </w:pPr>
    </w:p>
    <w:p w:rsidR="001C4537" w:rsidRDefault="001C4537">
      <w:pPr>
        <w:pStyle w:val="Cuerpo"/>
        <w:rPr>
          <w:b/>
          <w:bCs/>
        </w:rPr>
      </w:pPr>
    </w:p>
    <w:p w:rsidR="001C4537" w:rsidRDefault="001757E0">
      <w:pPr>
        <w:pStyle w:val="Cuerpo"/>
        <w:rPr>
          <w:b/>
          <w:bCs/>
        </w:rPr>
      </w:pPr>
      <w:r>
        <w:rPr>
          <w:b/>
          <w:bCs/>
          <w:lang w:val="es-ES_tradnl"/>
        </w:rPr>
        <w:t>Soluciones ítem 1:</w:t>
      </w:r>
    </w:p>
    <w:p w:rsidR="001C4537" w:rsidRDefault="001C4537">
      <w:pPr>
        <w:pStyle w:val="Cuerpo"/>
        <w:rPr>
          <w:b/>
          <w:bCs/>
        </w:rPr>
      </w:pPr>
    </w:p>
    <w:p w:rsidR="001C4537" w:rsidRDefault="001757E0">
      <w:pPr>
        <w:pStyle w:val="Cuerpo"/>
        <w:numPr>
          <w:ilvl w:val="0"/>
          <w:numId w:val="8"/>
        </w:numPr>
      </w:pPr>
      <m:oMath>
        <m:m>
          <m:mPr>
            <m:plcHide m:val="1"/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/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:R→R</m:t>
              </m:r>
            </m:e>
          </m:mr>
          <m:mr>
            <m:e/>
            <m:e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)=3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-2</m:t>
              </m:r>
            </m:e>
          </m:mr>
        </m:m>
      </m:oMath>
    </w:p>
    <w:p w:rsidR="001C4537" w:rsidRDefault="001757E0">
      <w:pPr>
        <w:pStyle w:val="Cuerpo"/>
        <w:ind w:left="785"/>
      </w:pPr>
      <w:r>
        <w:rPr>
          <w:rFonts w:eastAsia="Arial Unicode MS" w:cs="Arial Unicode MS"/>
          <w:lang w:val="es-ES_tradnl"/>
        </w:rPr>
        <w:t>Esta funci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  <w:lang w:val="es-ES_tradnl"/>
        </w:rPr>
        <w:t xml:space="preserve">n es </w:t>
      </w:r>
      <w:proofErr w:type="spellStart"/>
      <w:r>
        <w:rPr>
          <w:rFonts w:eastAsia="Arial Unicode MS" w:cs="Arial Unicode MS"/>
          <w:lang w:val="es-ES_tradnl"/>
        </w:rPr>
        <w:t>biyectiva</w:t>
      </w:r>
      <w:proofErr w:type="spellEnd"/>
      <w:r>
        <w:rPr>
          <w:rFonts w:eastAsia="Arial Unicode MS" w:cs="Arial Unicode MS"/>
          <w:lang w:val="es-ES_tradnl"/>
        </w:rPr>
        <w:t xml:space="preserve"> y </w:t>
      </w:r>
      <w:proofErr w:type="spellStart"/>
      <w:r>
        <w:rPr>
          <w:rFonts w:eastAsia="Arial Unicode MS" w:cs="Arial Unicode MS"/>
          <w:lang w:val="es-ES_tradnl"/>
        </w:rPr>
        <w:t>sobreyectiva</w:t>
      </w:r>
      <w:proofErr w:type="spellEnd"/>
      <w:r>
        <w:rPr>
          <w:rFonts w:eastAsia="Arial Unicode MS" w:cs="Arial Unicode MS"/>
          <w:lang w:val="es-ES_tradnl"/>
        </w:rPr>
        <w:t>. No necesita restricciones.</w:t>
      </w:r>
    </w:p>
    <w:p w:rsidR="001C4537" w:rsidRDefault="001C4537">
      <w:pPr>
        <w:pStyle w:val="Cuerpo"/>
        <w:ind w:left="785"/>
      </w:pPr>
    </w:p>
    <w:p w:rsidR="001C4537" w:rsidRDefault="001C4537">
      <w:pPr>
        <w:pStyle w:val="Cuerpo"/>
        <w:ind w:left="785"/>
      </w:pPr>
    </w:p>
    <w:p w:rsidR="001C4537" w:rsidRDefault="001757E0">
      <w:pPr>
        <w:pStyle w:val="Cuerpo"/>
        <w:numPr>
          <w:ilvl w:val="0"/>
          <w:numId w:val="6"/>
        </w:numPr>
      </w:pPr>
      <m:oMath>
        <m:m>
          <m:mPr>
            <m:plcHide m:val="1"/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/>
            <m:e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: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bSup>
              <m:r>
                <w:rPr>
                  <w:rFonts w:ascii="Cambria Math" w:hAnsi="Cambria Math"/>
                </w:rPr>
                <m:t>→]-∞,2]</m:t>
              </m:r>
            </m:e>
          </m:mr>
          <m:mr>
            <m:e/>
            <m:e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)=2-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mr>
        </m:m>
      </m:oMath>
    </w:p>
    <w:p w:rsidR="001C4537" w:rsidRDefault="001C4537">
      <w:pPr>
        <w:pStyle w:val="Cuerpo"/>
        <w:ind w:left="785"/>
      </w:pPr>
    </w:p>
    <w:p w:rsidR="001C4537" w:rsidRDefault="001757E0">
      <w:pPr>
        <w:pStyle w:val="Cuerpo"/>
        <w:numPr>
          <w:ilvl w:val="0"/>
          <w:numId w:val="6"/>
        </w:numPr>
      </w:pPr>
      <m:oMath>
        <m:m>
          <m:mPr>
            <m:plcHide m:val="1"/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/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:R-{</m:t>
              </m:r>
              <m:r>
                <w:rPr>
                  <w:rFonts w:ascii="Cambria Math" w:hAnsi="Cambria Math"/>
                </w:rPr>
                <m:t>2}→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R-{</m:t>
              </m:r>
              <m:r>
                <w:rPr>
                  <w:rFonts w:ascii="Cambria Math" w:hAnsi="Cambria Math"/>
                </w:rPr>
                <m:t>0}</m:t>
              </m:r>
            </m:e>
          </m:mr>
          <m:mr>
            <m:e/>
            <m:e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2-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mr>
        </m:m>
      </m:oMath>
    </w:p>
    <w:p w:rsidR="001C4537" w:rsidRDefault="001C4537">
      <w:pPr>
        <w:pStyle w:val="Cuerpo"/>
      </w:pPr>
    </w:p>
    <w:p w:rsidR="001C4537" w:rsidRDefault="001757E0">
      <w:pPr>
        <w:pStyle w:val="Cuerpo"/>
        <w:numPr>
          <w:ilvl w:val="0"/>
          <w:numId w:val="6"/>
        </w:numPr>
      </w:pPr>
      <m:oMath>
        <m:m>
          <m:mPr>
            <m:plcHide m:val="1"/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/>
            <m:e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:]-∞,1]→[2,+∞]</m:t>
              </m:r>
            </m:e>
          </m:mr>
          <m:mr>
            <m:e/>
            <m:e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+2</m:t>
              </m:r>
            </m:e>
          </m:mr>
        </m:m>
      </m:oMath>
    </w:p>
    <w:sectPr w:rsidR="001C4537">
      <w:type w:val="continuous"/>
      <w:pgSz w:w="12240" w:h="20183"/>
      <w:pgMar w:top="720" w:right="1440" w:bottom="864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E0" w:rsidRDefault="001757E0">
      <w:r>
        <w:separator/>
      </w:r>
    </w:p>
  </w:endnote>
  <w:endnote w:type="continuationSeparator" w:id="0">
    <w:p w:rsidR="001757E0" w:rsidRDefault="0017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37" w:rsidRDefault="001C45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E0" w:rsidRDefault="001757E0">
      <w:r>
        <w:separator/>
      </w:r>
    </w:p>
  </w:footnote>
  <w:footnote w:type="continuationSeparator" w:id="0">
    <w:p w:rsidR="001757E0" w:rsidRDefault="00175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37" w:rsidRDefault="001C45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10A"/>
    <w:multiLevelType w:val="hybridMultilevel"/>
    <w:tmpl w:val="ADB0C548"/>
    <w:styleLink w:val="Letra"/>
    <w:lvl w:ilvl="0" w:tplc="E47CF3C8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840006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25BD6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BCE278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16D77C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60F6AC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9E3F8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5AE2A2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84B4A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8A1976"/>
    <w:multiLevelType w:val="hybridMultilevel"/>
    <w:tmpl w:val="ADB0C548"/>
    <w:numStyleLink w:val="Letra"/>
  </w:abstractNum>
  <w:abstractNum w:abstractNumId="2">
    <w:nsid w:val="34084A0A"/>
    <w:multiLevelType w:val="hybridMultilevel"/>
    <w:tmpl w:val="28C68FD8"/>
    <w:numStyleLink w:val="Vieta"/>
  </w:abstractNum>
  <w:abstractNum w:abstractNumId="3">
    <w:nsid w:val="457861E4"/>
    <w:multiLevelType w:val="hybridMultilevel"/>
    <w:tmpl w:val="807A3AB8"/>
    <w:styleLink w:val="Vietagrande"/>
    <w:lvl w:ilvl="0" w:tplc="36C69836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ECE47046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300F39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D2C0A976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9042AA9E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05DC4B9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A9BAD53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777C38EA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2F89D5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>
    <w:nsid w:val="679A5080"/>
    <w:multiLevelType w:val="hybridMultilevel"/>
    <w:tmpl w:val="28C68FD8"/>
    <w:styleLink w:val="Vieta"/>
    <w:lvl w:ilvl="0" w:tplc="ECE24E20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07E2E8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26CC46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66DA0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870C8B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8A8464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DC44E5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8EEB95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A3A36D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6AEA667F"/>
    <w:multiLevelType w:val="hybridMultilevel"/>
    <w:tmpl w:val="807A3AB8"/>
    <w:numStyleLink w:val="Vietagrande"/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2"/>
    <w:lvlOverride w:ilvl="0">
      <w:lvl w:ilvl="0" w:tplc="C3CAB43E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4C967478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7428FEC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32A8CC4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1A0F2F4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8020F84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7AEB38C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A2A3288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F300400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4537"/>
    <w:rsid w:val="001757E0"/>
    <w:rsid w:val="001C4537"/>
    <w:rsid w:val="002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300" w:lineRule="auto"/>
      <w:jc w:val="both"/>
    </w:pPr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tulo">
    <w:name w:val="Title"/>
    <w:next w:val="Cuerpo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next w:val="Cuerpo"/>
    <w:pPr>
      <w:keepNext/>
    </w:pPr>
    <w:rPr>
      <w:rFonts w:ascii="Helvetica Neue" w:hAnsi="Helvetica Neue" w:cs="Arial Unicode MS"/>
      <w:color w:val="000000"/>
      <w:sz w:val="40"/>
      <w:szCs w:val="4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numbering" w:customStyle="1" w:styleId="Vietagrande">
    <w:name w:val="Viñeta grande"/>
    <w:pPr>
      <w:numPr>
        <w:numId w:val="1"/>
      </w:numPr>
    </w:pPr>
  </w:style>
  <w:style w:type="numbering" w:customStyle="1" w:styleId="Vieta">
    <w:name w:val="Viñeta"/>
    <w:pPr>
      <w:numPr>
        <w:numId w:val="3"/>
      </w:numPr>
    </w:pPr>
  </w:style>
  <w:style w:type="character" w:customStyle="1" w:styleId="Hyperlink0">
    <w:name w:val="Hyperlink.0"/>
    <w:basedOn w:val="Hipervnculo"/>
    <w:rPr>
      <w:u w:val="single"/>
    </w:rPr>
  </w:style>
  <w:style w:type="numbering" w:customStyle="1" w:styleId="Letra">
    <w:name w:val="Letra"/>
    <w:pPr>
      <w:numPr>
        <w:numId w:val="5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3B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8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300" w:lineRule="auto"/>
      <w:jc w:val="both"/>
    </w:pPr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tulo">
    <w:name w:val="Title"/>
    <w:next w:val="Cuerpo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next w:val="Cuerpo"/>
    <w:pPr>
      <w:keepNext/>
    </w:pPr>
    <w:rPr>
      <w:rFonts w:ascii="Helvetica Neue" w:hAnsi="Helvetica Neue" w:cs="Arial Unicode MS"/>
      <w:color w:val="000000"/>
      <w:sz w:val="40"/>
      <w:szCs w:val="4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numbering" w:customStyle="1" w:styleId="Vietagrande">
    <w:name w:val="Viñeta grande"/>
    <w:pPr>
      <w:numPr>
        <w:numId w:val="1"/>
      </w:numPr>
    </w:pPr>
  </w:style>
  <w:style w:type="numbering" w:customStyle="1" w:styleId="Vieta">
    <w:name w:val="Viñeta"/>
    <w:pPr>
      <w:numPr>
        <w:numId w:val="3"/>
      </w:numPr>
    </w:pPr>
  </w:style>
  <w:style w:type="character" w:customStyle="1" w:styleId="Hyperlink0">
    <w:name w:val="Hyperlink.0"/>
    <w:basedOn w:val="Hipervnculo"/>
    <w:rPr>
      <w:u w:val="single"/>
    </w:rPr>
  </w:style>
  <w:style w:type="numbering" w:customStyle="1" w:styleId="Letra">
    <w:name w:val="Letra"/>
    <w:pPr>
      <w:numPr>
        <w:numId w:val="5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3B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G28CXwxr4Cbey8wsNX7v_Nb41c_hOH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2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Gonzalez V</dc:creator>
  <cp:lastModifiedBy>Hilda Gonzalez V</cp:lastModifiedBy>
  <cp:revision>2</cp:revision>
  <dcterms:created xsi:type="dcterms:W3CDTF">2020-06-22T03:17:00Z</dcterms:created>
  <dcterms:modified xsi:type="dcterms:W3CDTF">2020-06-22T03:17:00Z</dcterms:modified>
</cp:coreProperties>
</file>